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Default="00A02432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Pr="002F4FE3" w:rsidRDefault="00E43D2F" w:rsidP="00197C62">
      <w:pPr>
        <w:pStyle w:val="Default"/>
      </w:pPr>
    </w:p>
    <w:p w:rsidR="00262278" w:rsidRDefault="00B54448" w:rsidP="00B54448">
      <w:pPr>
        <w:pStyle w:val="Default"/>
        <w:rPr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>( odgovor) u vezi javne nabavke male vrednosti d</w:t>
      </w:r>
      <w:r w:rsidR="00262278">
        <w:rPr>
          <w:lang w:val="sr-Latn-CS"/>
        </w:rPr>
        <w:t xml:space="preserve">obara- materijala za </w:t>
      </w:r>
      <w:r w:rsidR="00262278">
        <w:rPr>
          <w:lang w:val="sr-Latn-RS"/>
        </w:rPr>
        <w:t>nauku</w:t>
      </w:r>
      <w:r w:rsidR="002F4FE3">
        <w:rPr>
          <w:lang w:val="sr-Latn-CS"/>
        </w:rPr>
        <w:t xml:space="preserve">                        </w:t>
      </w:r>
    </w:p>
    <w:p w:rsidR="00A02432" w:rsidRPr="00A02432" w:rsidRDefault="007E5631" w:rsidP="00B54448">
      <w:pPr>
        <w:pStyle w:val="Default"/>
        <w:rPr>
          <w:b/>
          <w:lang w:val="sr-Latn-CS"/>
        </w:rPr>
      </w:pPr>
      <w:r>
        <w:rPr>
          <w:lang w:val="sr-Latn-CS"/>
        </w:rPr>
        <w:t>( laboratorijska oprema</w:t>
      </w:r>
      <w:r w:rsidR="00B54448">
        <w:rPr>
          <w:lang w:val="sr-Latn-CS"/>
        </w:rPr>
        <w:t xml:space="preserve">) </w:t>
      </w:r>
      <w:r>
        <w:rPr>
          <w:lang w:val="sr-Latn-CS"/>
        </w:rPr>
        <w:t>oblikovanu po partijama, broj 3</w:t>
      </w:r>
      <w:r w:rsidR="00A05E08">
        <w:rPr>
          <w:lang w:val="sr-Latn-CS"/>
        </w:rPr>
        <w:t>/15</w:t>
      </w:r>
      <w:r w:rsidR="00B54448">
        <w:rPr>
          <w:lang w:val="sr-Latn-CS"/>
        </w:rPr>
        <w:t>.</w:t>
      </w:r>
      <w:r w:rsidR="00B54448"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7E5631" w:rsidRPr="007E5631" w:rsidRDefault="007E5631" w:rsidP="007E5631">
      <w:pPr>
        <w:pStyle w:val="Default"/>
        <w:rPr>
          <w:rFonts w:ascii="Calibri" w:hAnsi="Calibri" w:cs="Calibri"/>
        </w:rPr>
      </w:pPr>
      <w:r>
        <w:rPr>
          <w:lang w:val="sr-Latn-CS"/>
        </w:rPr>
        <w:t>Pitanje:za partie 1,2,3</w:t>
      </w:r>
      <w:r w:rsidR="002B0060">
        <w:rPr>
          <w:lang w:val="sr-Latn-CS"/>
        </w:rPr>
        <w:t xml:space="preserve"> </w:t>
      </w:r>
    </w:p>
    <w:p w:rsidR="007E5631" w:rsidRPr="007E5631" w:rsidRDefault="007E5631" w:rsidP="007E563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7E5631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Prema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Vašem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pozivu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za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Pr="007E563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JN 3/15 </w:t>
      </w:r>
      <w:proofErr w:type="spellStart"/>
      <w:r w:rsidRPr="007E563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Laboratorijska</w:t>
      </w:r>
      <w:proofErr w:type="spellEnd"/>
      <w:r w:rsidRPr="007E563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oprema</w:t>
      </w:r>
      <w:proofErr w:type="spellEnd"/>
      <w:r w:rsidRPr="007E563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za</w:t>
      </w:r>
      <w:proofErr w:type="spellEnd"/>
      <w:r w:rsidRPr="007E563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7E563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nauku</w:t>
      </w:r>
      <w:proofErr w:type="spellEnd"/>
      <w:r w:rsidRPr="007E563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,</w:t>
      </w:r>
      <w:proofErr w:type="gram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molimo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Vas da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tehničku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specifikaciju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za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predmetna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dobra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definišete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prema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Vašim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minimalnim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potrebama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koja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neće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biti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ograničena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jednog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proizvođača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</w:p>
    <w:p w:rsidR="007E5631" w:rsidRPr="007E5631" w:rsidRDefault="007E5631" w:rsidP="007E563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U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partijama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gram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1 ,2</w:t>
      </w:r>
      <w:proofErr w:type="gram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3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navedene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su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kompletne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detaljne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tehničke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karakteristike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jednog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proizvođača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mešalica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</w:p>
    <w:p w:rsidR="007E5631" w:rsidRPr="007E5631" w:rsidRDefault="007E5631" w:rsidP="007E563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Korišćenjem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kompletne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tehničke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specifikacije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jednog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proizvođača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kršite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Zakon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o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javnim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nabavkama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član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gram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72 ,</w:t>
      </w:r>
      <w:proofErr w:type="gram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koji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kaže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da „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Naručilac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ne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može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da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koristi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niti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da se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poziva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tehničke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specifikacije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ili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standarde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koje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označavaju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dobra,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usluge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ili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radove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određene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proizvodnje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izvora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ili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gradnje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“.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Takođe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favorizujući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samo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jednog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proizvođača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, a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taj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način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ograničavajući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broj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ponuđača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predmetne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opreme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kršite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članove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ZJN </w:t>
      </w:r>
      <w:proofErr w:type="gram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10.,</w:t>
      </w:r>
      <w:proofErr w:type="gram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11. </w:t>
      </w:r>
      <w:proofErr w:type="gram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 12.</w:t>
      </w:r>
      <w:proofErr w:type="gram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gram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</w:t>
      </w:r>
      <w:proofErr w:type="gram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obezbeđivanju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konkurentnosti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transparentnosti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jednakosti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ponuđača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</w:p>
    <w:p w:rsidR="007E5631" w:rsidRPr="007E5631" w:rsidRDefault="007E5631" w:rsidP="007E563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Napominjemo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da </w:t>
      </w:r>
      <w:proofErr w:type="spellStart"/>
      <w:proofErr w:type="gram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</w:t>
      </w:r>
      <w:proofErr w:type="spellEnd"/>
      <w:proofErr w:type="gram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tržištu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postoje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drugi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proizvođači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predmetne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opreme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koji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mogu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da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obezbede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ekvivalentnu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opremu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ali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ne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apsolutni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ekvivalent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kako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je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specifikacijom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zahtevano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iako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je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navedeno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„ IKA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ili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ekvivalent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“. </w:t>
      </w:r>
    </w:p>
    <w:p w:rsidR="00A86780" w:rsidRDefault="007E5631" w:rsidP="007E5631">
      <w:pPr>
        <w:spacing w:before="100" w:beforeAutospacing="1" w:after="100" w:afterAutospacing="1"/>
        <w:rPr>
          <w:lang w:val="en-US"/>
        </w:rPr>
      </w:pP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Molim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Vas da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tehničku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specifikaciju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za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partije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1</w:t>
      </w:r>
      <w:proofErr w:type="gram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,2</w:t>
      </w:r>
      <w:proofErr w:type="gram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3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definišete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način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koji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obezbeđuje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neometano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obavljanje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rada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ključne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funkcionalne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zahteve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koji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bi se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za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konkretnu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opremu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odnosili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na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kapacitet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mešanja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opseg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brzina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, tip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propelera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,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opseg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temperature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viskoznost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rastvora</w:t>
      </w:r>
      <w:proofErr w:type="spellEnd"/>
      <w:r w:rsidRPr="007E5631"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:rsidR="00141731" w:rsidRDefault="00A86780" w:rsidP="00A86780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 w:rsidR="00141731">
        <w:rPr>
          <w:color w:val="FF0000"/>
          <w:lang w:val="sr-Latn-CS"/>
        </w:rPr>
        <w:t>Za partiju 1</w:t>
      </w:r>
      <w:r w:rsidR="007E5631">
        <w:rPr>
          <w:color w:val="FF0000"/>
          <w:lang w:val="sr-Latn-CS"/>
        </w:rPr>
        <w:t xml:space="preserve"> </w:t>
      </w:r>
      <w:r w:rsidR="00141731">
        <w:rPr>
          <w:color w:val="FF0000"/>
          <w:lang w:val="sr-Latn-CS"/>
        </w:rPr>
        <w:t xml:space="preserve">bitne su sledece karakteristike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67"/>
      </w:tblGrid>
      <w:tr w:rsidR="00141731" w:rsidRPr="00141731" w:rsidTr="006A6968">
        <w:trPr>
          <w:tblCellSpacing w:w="0" w:type="dxa"/>
        </w:trPr>
        <w:tc>
          <w:tcPr>
            <w:tcW w:w="0" w:type="auto"/>
            <w:vAlign w:val="center"/>
            <w:hideMark/>
          </w:tcPr>
          <w:p w:rsidR="00141731" w:rsidRPr="00141731" w:rsidRDefault="00141731" w:rsidP="006A6968">
            <w:r w:rsidRPr="00141731">
              <w:t>Stirring quantity max. (H2O)</w:t>
            </w:r>
          </w:p>
        </w:tc>
        <w:tc>
          <w:tcPr>
            <w:tcW w:w="0" w:type="auto"/>
            <w:vAlign w:val="center"/>
            <w:hideMark/>
          </w:tcPr>
          <w:p w:rsidR="00141731" w:rsidRPr="00141731" w:rsidRDefault="00141731" w:rsidP="006A6968">
            <w:r w:rsidRPr="00141731">
              <w:t>25 l</w:t>
            </w:r>
          </w:p>
        </w:tc>
      </w:tr>
      <w:tr w:rsidR="00141731" w:rsidRPr="00141731" w:rsidTr="006A6968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1181"/>
            </w:tblGrid>
            <w:tr w:rsidR="00141731" w:rsidRPr="00141731" w:rsidTr="006A69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731" w:rsidRPr="00141731" w:rsidRDefault="00141731" w:rsidP="006A6968">
                  <w:r w:rsidRPr="00141731">
                    <w:t>Viscosity max.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731" w:rsidRPr="00141731" w:rsidRDefault="00141731" w:rsidP="006A6968">
                  <w:r w:rsidRPr="00141731">
                    <w:t>30000 mPas</w:t>
                  </w:r>
                </w:p>
              </w:tc>
            </w:tr>
          </w:tbl>
          <w:p w:rsidR="00141731" w:rsidRPr="00141731" w:rsidRDefault="00141731" w:rsidP="006A6968"/>
        </w:tc>
        <w:tc>
          <w:tcPr>
            <w:tcW w:w="0" w:type="auto"/>
            <w:vAlign w:val="center"/>
          </w:tcPr>
          <w:p w:rsidR="00141731" w:rsidRPr="00141731" w:rsidRDefault="00141731" w:rsidP="006A6968"/>
        </w:tc>
      </w:tr>
    </w:tbl>
    <w:p w:rsidR="00141731" w:rsidRDefault="00141731" w:rsidP="00A86780">
      <w:pPr>
        <w:spacing w:before="100" w:beforeAutospacing="1" w:after="100" w:afterAutospacing="1"/>
        <w:rPr>
          <w:color w:val="FF0000"/>
          <w:lang w:val="sr-Latn-CS"/>
        </w:rPr>
      </w:pPr>
      <w:r>
        <w:rPr>
          <w:color w:val="FF0000"/>
          <w:lang w:val="sr-Latn-CS"/>
        </w:rPr>
        <w:t xml:space="preserve"> koje mora da ispunjava taj uredaj. </w:t>
      </w:r>
    </w:p>
    <w:p w:rsidR="00446E83" w:rsidRDefault="00446E83" w:rsidP="00A86780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 xml:space="preserve">Za partiju </w:t>
      </w:r>
      <w:r>
        <w:rPr>
          <w:color w:val="FF0000"/>
          <w:lang w:val="sr-Latn-CS"/>
        </w:rPr>
        <w:t>2,3</w:t>
      </w:r>
      <w:r w:rsidRPr="00446E83">
        <w:rPr>
          <w:color w:val="FF0000"/>
          <w:lang w:val="sr-Latn-CS"/>
        </w:rPr>
        <w:t xml:space="preserve"> </w:t>
      </w:r>
      <w:r>
        <w:rPr>
          <w:color w:val="FF0000"/>
          <w:lang w:val="sr-Latn-CS"/>
        </w:rPr>
        <w:t>navedene su specifikacije uredaja koji</w:t>
      </w:r>
      <w:r>
        <w:rPr>
          <w:color w:val="FF0000"/>
          <w:lang w:val="sr-Latn-CS"/>
        </w:rPr>
        <w:t xml:space="preserve"> su nama neophodne</w:t>
      </w:r>
      <w:r>
        <w:rPr>
          <w:color w:val="FF0000"/>
          <w:lang w:val="sr-Latn-CS"/>
        </w:rPr>
        <w:t xml:space="preserve"> sa minimalnim karakteristikama</w:t>
      </w:r>
      <w:r>
        <w:rPr>
          <w:color w:val="FF0000"/>
          <w:lang w:val="sr-Latn-CS"/>
        </w:rPr>
        <w:t>.</w:t>
      </w:r>
      <w:bookmarkStart w:id="0" w:name="_GoBack"/>
      <w:bookmarkEnd w:id="0"/>
    </w:p>
    <w:p w:rsidR="00141731" w:rsidRDefault="00141731" w:rsidP="00A86780">
      <w:pPr>
        <w:spacing w:before="100" w:beforeAutospacing="1" w:after="100" w:afterAutospacing="1"/>
        <w:rPr>
          <w:color w:val="FF0000"/>
          <w:lang w:val="sr-Latn-CS"/>
        </w:rPr>
      </w:pPr>
    </w:p>
    <w:p w:rsidR="00141731" w:rsidRDefault="00141731" w:rsidP="00A86780">
      <w:pPr>
        <w:spacing w:before="100" w:beforeAutospacing="1" w:after="100" w:afterAutospacing="1"/>
        <w:rPr>
          <w:color w:val="FF0000"/>
          <w:lang w:val="sr-Latn-CS"/>
        </w:rPr>
      </w:pPr>
    </w:p>
    <w:p w:rsidR="00141731" w:rsidRDefault="00141731" w:rsidP="00A86780">
      <w:pPr>
        <w:spacing w:before="100" w:beforeAutospacing="1" w:after="100" w:afterAutospacing="1"/>
        <w:rPr>
          <w:color w:val="FF0000"/>
          <w:lang w:val="sr-Latn-CS"/>
        </w:rPr>
      </w:pPr>
    </w:p>
    <w:p w:rsidR="00141731" w:rsidRDefault="00141731" w:rsidP="00A86780">
      <w:pPr>
        <w:spacing w:before="100" w:beforeAutospacing="1" w:after="100" w:afterAutospacing="1"/>
        <w:rPr>
          <w:color w:val="FF0000"/>
          <w:lang w:val="sr-Latn-CS"/>
        </w:rPr>
      </w:pPr>
    </w:p>
    <w:p w:rsidR="00141731" w:rsidRDefault="00141731" w:rsidP="00A86780">
      <w:pPr>
        <w:spacing w:before="100" w:beforeAutospacing="1" w:after="100" w:afterAutospacing="1"/>
        <w:rPr>
          <w:color w:val="FF0000"/>
          <w:lang w:val="sr-Latn-CS"/>
        </w:rPr>
      </w:pPr>
    </w:p>
    <w:p w:rsidR="00141731" w:rsidRDefault="00141731" w:rsidP="00A86780">
      <w:pPr>
        <w:spacing w:before="100" w:beforeAutospacing="1" w:after="100" w:afterAutospacing="1"/>
        <w:rPr>
          <w:color w:val="FF0000"/>
          <w:lang w:val="sr-Latn-CS"/>
        </w:rPr>
      </w:pPr>
    </w:p>
    <w:p w:rsidR="00141731" w:rsidRDefault="00141731" w:rsidP="00A86780">
      <w:pPr>
        <w:spacing w:before="100" w:beforeAutospacing="1" w:after="100" w:afterAutospacing="1"/>
        <w:rPr>
          <w:color w:val="FF0000"/>
          <w:lang w:val="sr-Latn-CS"/>
        </w:rPr>
      </w:pPr>
    </w:p>
    <w:p w:rsidR="00141731" w:rsidRPr="00446E83" w:rsidRDefault="00141731" w:rsidP="00A86780">
      <w:pPr>
        <w:spacing w:before="100" w:beforeAutospacing="1" w:after="100" w:afterAutospacing="1"/>
        <w:rPr>
          <w:color w:val="FF0000"/>
          <w:lang w:val="sr-Latn-CS"/>
        </w:rPr>
      </w:pPr>
    </w:p>
    <w:p w:rsid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broj</w:t>
      </w:r>
      <w:proofErr w:type="spellEnd"/>
      <w:r w:rsidR="00850040">
        <w:rPr>
          <w:lang w:val="en-US"/>
        </w:rPr>
        <w:t xml:space="preserve"> 5</w:t>
      </w:r>
      <w:r w:rsidRPr="00A86780">
        <w:rPr>
          <w:lang w:val="en-US"/>
        </w:rPr>
        <w:t>.</w:t>
      </w:r>
    </w:p>
    <w:p w:rsidR="00850040" w:rsidRDefault="00850040" w:rsidP="00850040">
      <w:pPr>
        <w:autoSpaceDE w:val="0"/>
        <w:autoSpaceDN w:val="0"/>
        <w:adjustRightInd w:val="0"/>
        <w:rPr>
          <w:rFonts w:ascii="TTE249B8B8t00" w:hAnsi="TTE249B8B8t00" w:cs="TTE249B8B8t00"/>
          <w:sz w:val="19"/>
          <w:szCs w:val="19"/>
          <w:lang w:val="en-US"/>
        </w:rPr>
      </w:pPr>
      <w:r>
        <w:rPr>
          <w:rFonts w:ascii="TTE249B8B8t00" w:hAnsi="TTE249B8B8t00" w:cs="TTE249B8B8t00"/>
          <w:sz w:val="19"/>
          <w:szCs w:val="19"/>
          <w:lang w:val="en-US"/>
        </w:rPr>
        <w:t xml:space="preserve">U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konkursnoj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dokumentaciji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za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partiju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5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ste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naveli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da je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zapremina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kupatila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1.8 l,</w:t>
      </w:r>
    </w:p>
    <w:p w:rsidR="00850040" w:rsidRDefault="00850040" w:rsidP="00850040">
      <w:pPr>
        <w:autoSpaceDE w:val="0"/>
        <w:autoSpaceDN w:val="0"/>
        <w:adjustRightInd w:val="0"/>
        <w:rPr>
          <w:rFonts w:ascii="TTE249B8B8t00" w:hAnsi="TTE249B8B8t00" w:cs="TTE249B8B8t00"/>
          <w:sz w:val="19"/>
          <w:szCs w:val="19"/>
          <w:lang w:val="en-US"/>
        </w:rPr>
      </w:pPr>
      <w:proofErr w:type="spellStart"/>
      <w:proofErr w:type="gramStart"/>
      <w:r>
        <w:rPr>
          <w:rFonts w:ascii="TTE249B8B8t00" w:hAnsi="TTE249B8B8t00" w:cs="TTE249B8B8t00"/>
          <w:sz w:val="19"/>
          <w:szCs w:val="19"/>
          <w:lang w:val="en-US"/>
        </w:rPr>
        <w:t>unutrašnje</w:t>
      </w:r>
      <w:proofErr w:type="spellEnd"/>
      <w:proofErr w:type="gram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dimenzije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L x W x H (mm): 150 x 140 x 100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i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spoljašnje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dimenzije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L x W x H</w:t>
      </w:r>
    </w:p>
    <w:p w:rsidR="00850040" w:rsidRDefault="00850040" w:rsidP="00850040">
      <w:pPr>
        <w:autoSpaceDE w:val="0"/>
        <w:autoSpaceDN w:val="0"/>
        <w:adjustRightInd w:val="0"/>
        <w:rPr>
          <w:rFonts w:ascii="TTE249B8B8t00" w:hAnsi="TTE249B8B8t00" w:cs="TTE249B8B8t00"/>
          <w:sz w:val="19"/>
          <w:szCs w:val="19"/>
          <w:lang w:val="en-US"/>
        </w:rPr>
      </w:pPr>
      <w:r>
        <w:rPr>
          <w:rFonts w:ascii="TTE249B8B8t00" w:hAnsi="TTE249B8B8t00" w:cs="TTE249B8B8t00"/>
          <w:sz w:val="19"/>
          <w:szCs w:val="19"/>
          <w:lang w:val="en-US"/>
        </w:rPr>
        <w:t>(</w:t>
      </w:r>
      <w:proofErr w:type="gramStart"/>
      <w:r>
        <w:rPr>
          <w:rFonts w:ascii="TTE249B8B8t00" w:hAnsi="TTE249B8B8t00" w:cs="TTE249B8B8t00"/>
          <w:sz w:val="19"/>
          <w:szCs w:val="19"/>
          <w:lang w:val="en-US"/>
        </w:rPr>
        <w:t>mm</w:t>
      </w:r>
      <w:proofErr w:type="gramEnd"/>
      <w:r>
        <w:rPr>
          <w:rFonts w:ascii="TTE249B8B8t00" w:hAnsi="TTE249B8B8t00" w:cs="TTE249B8B8t00"/>
          <w:sz w:val="19"/>
          <w:szCs w:val="19"/>
          <w:lang w:val="en-US"/>
        </w:rPr>
        <w:t>): 175 x 165 x 225.</w:t>
      </w:r>
    </w:p>
    <w:p w:rsidR="00850040" w:rsidRDefault="00850040" w:rsidP="00850040">
      <w:pPr>
        <w:autoSpaceDE w:val="0"/>
        <w:autoSpaceDN w:val="0"/>
        <w:adjustRightInd w:val="0"/>
        <w:rPr>
          <w:rFonts w:ascii="TTE249B8B8t00" w:hAnsi="TTE249B8B8t00" w:cs="TTE249B8B8t00"/>
          <w:sz w:val="19"/>
          <w:szCs w:val="19"/>
          <w:lang w:val="en-US"/>
        </w:rPr>
      </w:pPr>
      <w:r>
        <w:rPr>
          <w:rFonts w:ascii="TTE249B8B8t00" w:hAnsi="TTE249B8B8t00" w:cs="TTE249B8B8t00"/>
          <w:sz w:val="19"/>
          <w:szCs w:val="19"/>
          <w:lang w:val="en-US"/>
        </w:rPr>
        <w:t xml:space="preserve">Da li je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prihvatljivo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da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ultrazvucno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kupatilo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ima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radnu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zapreminu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od 1</w:t>
      </w:r>
      <w:proofErr w:type="gramStart"/>
      <w:r>
        <w:rPr>
          <w:rFonts w:ascii="TTE249B8B8t00" w:hAnsi="TTE249B8B8t00" w:cs="TTE249B8B8t00"/>
          <w:sz w:val="19"/>
          <w:szCs w:val="19"/>
          <w:lang w:val="en-US"/>
        </w:rPr>
        <w:t>,75</w:t>
      </w:r>
      <w:proofErr w:type="gramEnd"/>
      <w:r>
        <w:rPr>
          <w:rFonts w:ascii="TTE249B8B8t00" w:hAnsi="TTE249B8B8t00" w:cs="TTE249B8B8t00"/>
          <w:sz w:val="19"/>
          <w:szCs w:val="19"/>
          <w:lang w:val="en-US"/>
        </w:rPr>
        <w:t xml:space="preserve"> L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sa</w:t>
      </w:r>
      <w:proofErr w:type="spellEnd"/>
    </w:p>
    <w:p w:rsidR="00850040" w:rsidRDefault="00850040" w:rsidP="00850040">
      <w:pPr>
        <w:autoSpaceDE w:val="0"/>
        <w:autoSpaceDN w:val="0"/>
        <w:adjustRightInd w:val="0"/>
        <w:rPr>
          <w:rFonts w:ascii="TTE249B8B8t00" w:hAnsi="TTE249B8B8t00" w:cs="TTE249B8B8t00"/>
          <w:sz w:val="19"/>
          <w:szCs w:val="19"/>
          <w:lang w:val="en-US"/>
        </w:rPr>
      </w:pPr>
      <w:proofErr w:type="spellStart"/>
      <w:proofErr w:type="gramStart"/>
      <w:r>
        <w:rPr>
          <w:rFonts w:ascii="TTE249B8B8t00" w:hAnsi="TTE249B8B8t00" w:cs="TTE249B8B8t00"/>
          <w:sz w:val="19"/>
          <w:szCs w:val="19"/>
          <w:lang w:val="en-US"/>
        </w:rPr>
        <w:t>unutrašnjim</w:t>
      </w:r>
      <w:proofErr w:type="spellEnd"/>
      <w:proofErr w:type="gram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dimenzijama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151X137X100 mm?</w:t>
      </w:r>
    </w:p>
    <w:p w:rsidR="00850040" w:rsidRDefault="00850040" w:rsidP="00850040">
      <w:pPr>
        <w:spacing w:before="100" w:beforeAutospacing="1" w:after="100" w:afterAutospacing="1"/>
        <w:rPr>
          <w:lang w:val="sr-Latn-RS"/>
        </w:rPr>
      </w:pP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Ukupna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unutrašnja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</w:t>
      </w:r>
      <w:proofErr w:type="spellStart"/>
      <w:r>
        <w:rPr>
          <w:rFonts w:ascii="TTE249B8B8t00" w:hAnsi="TTE249B8B8t00" w:cs="TTE249B8B8t00"/>
          <w:sz w:val="19"/>
          <w:szCs w:val="19"/>
          <w:lang w:val="en-US"/>
        </w:rPr>
        <w:t>zapremina</w:t>
      </w:r>
      <w:proofErr w:type="spellEnd"/>
      <w:r>
        <w:rPr>
          <w:rFonts w:ascii="TTE249B8B8t00" w:hAnsi="TTE249B8B8t00" w:cs="TTE249B8B8t00"/>
          <w:sz w:val="19"/>
          <w:szCs w:val="19"/>
          <w:lang w:val="en-US"/>
        </w:rPr>
        <w:t xml:space="preserve"> je 2</w:t>
      </w:r>
      <w:proofErr w:type="gramStart"/>
      <w:r>
        <w:rPr>
          <w:rFonts w:ascii="TTE249B8B8t00" w:hAnsi="TTE249B8B8t00" w:cs="TTE249B8B8t00"/>
          <w:sz w:val="19"/>
          <w:szCs w:val="19"/>
          <w:lang w:val="en-US"/>
        </w:rPr>
        <w:t>,07</w:t>
      </w:r>
      <w:proofErr w:type="gramEnd"/>
      <w:r>
        <w:rPr>
          <w:rFonts w:ascii="TTE249B8B8t00" w:hAnsi="TTE249B8B8t00" w:cs="TTE249B8B8t00"/>
          <w:sz w:val="19"/>
          <w:szCs w:val="19"/>
          <w:lang w:val="en-US"/>
        </w:rPr>
        <w:t xml:space="preserve"> L.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</w:t>
      </w:r>
      <w:r w:rsidR="002B0060" w:rsidRPr="002B0060">
        <w:rPr>
          <w:color w:val="FF0000"/>
          <w:lang w:val="sr-Latn-CS"/>
        </w:rPr>
        <w:t xml:space="preserve"> </w:t>
      </w:r>
      <w:r w:rsidR="002B0060">
        <w:rPr>
          <w:color w:val="FF0000"/>
          <w:lang w:val="sr-Latn-CS"/>
        </w:rPr>
        <w:t>Da prihvatljivo je.</w:t>
      </w:r>
      <w:r w:rsidR="005B3EC4" w:rsidRPr="005B3EC4">
        <w:rPr>
          <w:color w:val="FF0000"/>
          <w:lang w:val="sr-Latn-CS"/>
        </w:rPr>
        <w:t xml:space="preserve"> </w:t>
      </w:r>
    </w:p>
    <w:p w:rsidR="002506A4" w:rsidRPr="002506A4" w:rsidRDefault="002506A4" w:rsidP="00A86780">
      <w:pPr>
        <w:spacing w:before="100" w:beforeAutospacing="1" w:after="100" w:afterAutospacing="1"/>
        <w:rPr>
          <w:color w:val="FF0000"/>
          <w:lang w:val="sr-Latn-RS"/>
        </w:rPr>
      </w:pPr>
    </w:p>
    <w:p w:rsidR="0044765B" w:rsidRPr="00BB1C55" w:rsidRDefault="00A86780" w:rsidP="00BB1C55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 w:rsidR="00FD519B">
        <w:t xml:space="preserve">У Београду, </w:t>
      </w:r>
      <w:r w:rsidR="00141731">
        <w:rPr>
          <w:lang w:val="en-US"/>
        </w:rPr>
        <w:t>09</w:t>
      </w:r>
      <w:r w:rsidR="00FD519B">
        <w:t>.</w:t>
      </w:r>
      <w:r w:rsidR="00141731">
        <w:rPr>
          <w:lang w:val="sr-Latn-CS"/>
        </w:rPr>
        <w:t>04</w:t>
      </w:r>
      <w:r w:rsidR="00FD519B">
        <w:t>.201</w:t>
      </w:r>
      <w:r w:rsidR="00683DC7">
        <w:rPr>
          <w:lang w:val="sr-Latn-CS"/>
        </w:rPr>
        <w:t>5</w:t>
      </w:r>
      <w:r w:rsidR="00FD519B" w:rsidRPr="006F581F">
        <w:t>.</w:t>
      </w:r>
      <w:r w:rsidR="00FD519B">
        <w:t>године</w:t>
      </w:r>
      <w:r w:rsidR="00FD519B" w:rsidRPr="006F581F">
        <w:rPr>
          <w:lang w:val="sr-Latn-CS"/>
        </w:rPr>
        <w:t>.</w:t>
      </w:r>
    </w:p>
    <w:sectPr w:rsidR="0044765B" w:rsidRPr="00BB1C55" w:rsidSect="00D06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6D" w:rsidRDefault="0020006D" w:rsidP="005668E6">
      <w:r>
        <w:separator/>
      </w:r>
    </w:p>
  </w:endnote>
  <w:endnote w:type="continuationSeparator" w:id="0">
    <w:p w:rsidR="0020006D" w:rsidRDefault="0020006D" w:rsidP="005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TE249B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6D" w:rsidRDefault="0020006D" w:rsidP="005668E6">
      <w:r>
        <w:separator/>
      </w:r>
    </w:p>
  </w:footnote>
  <w:footnote w:type="continuationSeparator" w:id="0">
    <w:p w:rsidR="0020006D" w:rsidRDefault="0020006D" w:rsidP="0056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20006D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8240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5668E6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5668E6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5668E6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490087420" r:id="rId3"/>
        <o:OLEObject Type="Embed" ProgID="Unknown" ShapeID="_x0000_s2055" DrawAspect="Content" ObjectID="_1490087421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44EC9"/>
    <w:rsid w:val="000521EF"/>
    <w:rsid w:val="00084751"/>
    <w:rsid w:val="000912BA"/>
    <w:rsid w:val="000E52BB"/>
    <w:rsid w:val="000F5B59"/>
    <w:rsid w:val="00136FA8"/>
    <w:rsid w:val="00141731"/>
    <w:rsid w:val="00197C62"/>
    <w:rsid w:val="001A26C8"/>
    <w:rsid w:val="0020006D"/>
    <w:rsid w:val="0020044F"/>
    <w:rsid w:val="00202AF1"/>
    <w:rsid w:val="00214CBA"/>
    <w:rsid w:val="002506A4"/>
    <w:rsid w:val="00262278"/>
    <w:rsid w:val="002700E9"/>
    <w:rsid w:val="002766D7"/>
    <w:rsid w:val="00283EFE"/>
    <w:rsid w:val="0029441D"/>
    <w:rsid w:val="002B0060"/>
    <w:rsid w:val="002B11FC"/>
    <w:rsid w:val="002F4FE3"/>
    <w:rsid w:val="003011BA"/>
    <w:rsid w:val="003440A0"/>
    <w:rsid w:val="00375D84"/>
    <w:rsid w:val="00420783"/>
    <w:rsid w:val="00446E83"/>
    <w:rsid w:val="0044765B"/>
    <w:rsid w:val="00465E41"/>
    <w:rsid w:val="00494B9B"/>
    <w:rsid w:val="004961C8"/>
    <w:rsid w:val="00505AAB"/>
    <w:rsid w:val="0054281B"/>
    <w:rsid w:val="00544459"/>
    <w:rsid w:val="005653DA"/>
    <w:rsid w:val="005668E6"/>
    <w:rsid w:val="005B3EC4"/>
    <w:rsid w:val="005C6F65"/>
    <w:rsid w:val="005D473D"/>
    <w:rsid w:val="00606AC9"/>
    <w:rsid w:val="00661507"/>
    <w:rsid w:val="00664D5B"/>
    <w:rsid w:val="00683DC7"/>
    <w:rsid w:val="00684AB0"/>
    <w:rsid w:val="00692D4A"/>
    <w:rsid w:val="006B1A85"/>
    <w:rsid w:val="006C74D7"/>
    <w:rsid w:val="006F581F"/>
    <w:rsid w:val="0070325A"/>
    <w:rsid w:val="00755C5C"/>
    <w:rsid w:val="0076344B"/>
    <w:rsid w:val="00784E6C"/>
    <w:rsid w:val="007E5631"/>
    <w:rsid w:val="00821FAD"/>
    <w:rsid w:val="008408CB"/>
    <w:rsid w:val="00850040"/>
    <w:rsid w:val="008C36D0"/>
    <w:rsid w:val="008C76F6"/>
    <w:rsid w:val="008E02E5"/>
    <w:rsid w:val="008E2344"/>
    <w:rsid w:val="008E574E"/>
    <w:rsid w:val="008F48DB"/>
    <w:rsid w:val="009406E0"/>
    <w:rsid w:val="00944C56"/>
    <w:rsid w:val="009507F0"/>
    <w:rsid w:val="00952C1B"/>
    <w:rsid w:val="0097106B"/>
    <w:rsid w:val="009B172F"/>
    <w:rsid w:val="00A02432"/>
    <w:rsid w:val="00A05E08"/>
    <w:rsid w:val="00A46B82"/>
    <w:rsid w:val="00A65B01"/>
    <w:rsid w:val="00A85F29"/>
    <w:rsid w:val="00A86780"/>
    <w:rsid w:val="00AA630D"/>
    <w:rsid w:val="00AB6812"/>
    <w:rsid w:val="00B065F8"/>
    <w:rsid w:val="00B54448"/>
    <w:rsid w:val="00B6325F"/>
    <w:rsid w:val="00B82AB8"/>
    <w:rsid w:val="00BB1C55"/>
    <w:rsid w:val="00C1379D"/>
    <w:rsid w:val="00C16E83"/>
    <w:rsid w:val="00C20A97"/>
    <w:rsid w:val="00C22ED8"/>
    <w:rsid w:val="00CF1E16"/>
    <w:rsid w:val="00D0611A"/>
    <w:rsid w:val="00D22F46"/>
    <w:rsid w:val="00D307D7"/>
    <w:rsid w:val="00D43047"/>
    <w:rsid w:val="00D86CA3"/>
    <w:rsid w:val="00DA758B"/>
    <w:rsid w:val="00DB215E"/>
    <w:rsid w:val="00DD3F5E"/>
    <w:rsid w:val="00E43D2F"/>
    <w:rsid w:val="00E45E43"/>
    <w:rsid w:val="00E926F3"/>
    <w:rsid w:val="00E92D18"/>
    <w:rsid w:val="00E96AF5"/>
    <w:rsid w:val="00EA1A54"/>
    <w:rsid w:val="00ED50C2"/>
    <w:rsid w:val="00F64E4D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777A-3AAB-423E-96F7-CC701624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Brankica Kacar</cp:lastModifiedBy>
  <cp:revision>7</cp:revision>
  <dcterms:created xsi:type="dcterms:W3CDTF">2015-04-09T09:37:00Z</dcterms:created>
  <dcterms:modified xsi:type="dcterms:W3CDTF">2015-04-09T10:24:00Z</dcterms:modified>
</cp:coreProperties>
</file>