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520" w:rsidRDefault="00893520"/>
    <w:p w:rsidR="00893520" w:rsidRDefault="00893520" w:rsidP="00893520">
      <w:pPr>
        <w:jc w:val="center"/>
        <w:rPr>
          <w:rFonts w:ascii="Times New Roman" w:hAnsi="Times New Roman"/>
          <w:b/>
          <w:sz w:val="36"/>
          <w:szCs w:val="36"/>
        </w:rPr>
      </w:pPr>
      <w:r w:rsidRPr="00893520">
        <w:rPr>
          <w:rFonts w:ascii="Times New Roman" w:hAnsi="Times New Roman"/>
          <w:b/>
          <w:sz w:val="36"/>
          <w:szCs w:val="36"/>
        </w:rPr>
        <w:t>Центар за молекуларне науке о храни</w:t>
      </w:r>
    </w:p>
    <w:p w:rsidR="00893520" w:rsidRPr="00893520" w:rsidRDefault="00893520" w:rsidP="00893520">
      <w:pPr>
        <w:jc w:val="center"/>
        <w:rPr>
          <w:rFonts w:ascii="Times New Roman" w:hAnsi="Times New Roman"/>
          <w:b/>
          <w:sz w:val="36"/>
          <w:szCs w:val="36"/>
        </w:rPr>
      </w:pPr>
    </w:p>
    <w:p w:rsidR="00893520" w:rsidRPr="00F427CC" w:rsidRDefault="00893520" w:rsidP="00893520">
      <w:pPr>
        <w:jc w:val="center"/>
        <w:rPr>
          <w:rFonts w:ascii="Times New Roman" w:hAnsi="Times New Roman"/>
          <w:b/>
          <w:sz w:val="36"/>
          <w:szCs w:val="24"/>
        </w:rPr>
      </w:pPr>
      <w:r w:rsidRPr="00F427CC">
        <w:rPr>
          <w:rFonts w:ascii="Times New Roman" w:hAnsi="Times New Roman"/>
          <w:b/>
          <w:sz w:val="36"/>
          <w:szCs w:val="24"/>
        </w:rPr>
        <w:t>Извештај за 2014 годину</w:t>
      </w:r>
    </w:p>
    <w:p w:rsidR="00893520" w:rsidRPr="00F427CC" w:rsidRDefault="00893520" w:rsidP="00893520">
      <w:pPr>
        <w:rPr>
          <w:rFonts w:ascii="Times New Roman" w:hAnsi="Times New Roman"/>
          <w:b/>
          <w:sz w:val="24"/>
          <w:szCs w:val="24"/>
        </w:rPr>
      </w:pPr>
    </w:p>
    <w:p w:rsidR="00893520" w:rsidRPr="00F427CC" w:rsidRDefault="00893520" w:rsidP="00893520">
      <w:pPr>
        <w:spacing w:line="240" w:lineRule="auto"/>
        <w:jc w:val="center"/>
        <w:rPr>
          <w:rFonts w:ascii="Times New Roman" w:hAnsi="Times New Roman"/>
          <w:b/>
          <w:sz w:val="24"/>
          <w:szCs w:val="24"/>
        </w:rPr>
      </w:pPr>
      <w:r w:rsidRPr="00F427CC">
        <w:rPr>
          <w:rFonts w:ascii="Times New Roman" w:hAnsi="Times New Roman"/>
          <w:b/>
          <w:sz w:val="24"/>
          <w:szCs w:val="24"/>
        </w:rPr>
        <w:t xml:space="preserve">1. Увод и најважнији резултати 2014. године </w:t>
      </w:r>
    </w:p>
    <w:p w:rsidR="00893520" w:rsidRDefault="00893520"/>
    <w:p w:rsidR="008A5369" w:rsidRPr="00275FDD" w:rsidRDefault="00893520" w:rsidP="00275FDD">
      <w:pPr>
        <w:jc w:val="both"/>
        <w:rPr>
          <w:rFonts w:ascii="Times New Roman" w:hAnsi="Times New Roman"/>
          <w:sz w:val="24"/>
          <w:szCs w:val="24"/>
        </w:rPr>
      </w:pPr>
      <w:r w:rsidRPr="00275FDD">
        <w:rPr>
          <w:rFonts w:ascii="Times New Roman" w:hAnsi="Times New Roman"/>
          <w:sz w:val="24"/>
          <w:szCs w:val="24"/>
        </w:rPr>
        <w:t xml:space="preserve">Центар за молекуларне науке о храни </w:t>
      </w:r>
      <w:r w:rsidR="00275FDD" w:rsidRPr="00275FDD">
        <w:rPr>
          <w:rFonts w:ascii="Times New Roman" w:hAnsi="Times New Roman"/>
          <w:sz w:val="24"/>
          <w:szCs w:val="24"/>
        </w:rPr>
        <w:t xml:space="preserve">Хемијског факултета, Универзитета у Београду </w:t>
      </w:r>
      <w:r w:rsidRPr="00275FDD">
        <w:rPr>
          <w:rFonts w:ascii="Times New Roman" w:hAnsi="Times New Roman"/>
          <w:sz w:val="24"/>
          <w:szCs w:val="24"/>
        </w:rPr>
        <w:t xml:space="preserve">је акредитован </w:t>
      </w:r>
      <w:r w:rsidR="002D0213">
        <w:rPr>
          <w:rFonts w:ascii="Times New Roman" w:hAnsi="Times New Roman"/>
          <w:noProof/>
          <w:sz w:val="24"/>
          <w:szCs w:val="24"/>
        </w:rPr>
        <w:drawing>
          <wp:anchor distT="0" distB="0" distL="0" distR="0" simplePos="0" relativeHeight="251657728" behindDoc="0" locked="0" layoutInCell="1" allowOverlap="1">
            <wp:simplePos x="0" y="0"/>
            <wp:positionH relativeFrom="page">
              <wp:align>center</wp:align>
            </wp:positionH>
            <wp:positionV relativeFrom="page">
              <wp:posOffset>720090</wp:posOffset>
            </wp:positionV>
            <wp:extent cx="6119495" cy="1224280"/>
            <wp:effectExtent l="19050" t="0" r="0" b="0"/>
            <wp:wrapTopAndBottom/>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119495" cy="1224280"/>
                    </a:xfrm>
                    <a:prstGeom prst="rect">
                      <a:avLst/>
                    </a:prstGeom>
                    <a:solidFill>
                      <a:srgbClr val="FFFFFF"/>
                    </a:solidFill>
                    <a:ln w="9525">
                      <a:noFill/>
                      <a:miter lim="800000"/>
                      <a:headEnd/>
                      <a:tailEnd/>
                    </a:ln>
                  </pic:spPr>
                </pic:pic>
              </a:graphicData>
            </a:graphic>
          </wp:anchor>
        </w:drawing>
      </w:r>
      <w:r w:rsidRPr="00275FDD">
        <w:rPr>
          <w:rFonts w:ascii="Times New Roman" w:hAnsi="Times New Roman"/>
          <w:sz w:val="24"/>
          <w:szCs w:val="24"/>
        </w:rPr>
        <w:t xml:space="preserve">11. априла 2014. године одлуком Одбора за акредитацију научно-истраживачких организација Министарства </w:t>
      </w:r>
      <w:r w:rsidR="00472A91" w:rsidRPr="00275FDD">
        <w:rPr>
          <w:rFonts w:ascii="Times New Roman" w:hAnsi="Times New Roman"/>
          <w:sz w:val="24"/>
          <w:szCs w:val="24"/>
        </w:rPr>
        <w:t>п</w:t>
      </w:r>
      <w:r w:rsidRPr="00275FDD">
        <w:rPr>
          <w:rFonts w:ascii="Times New Roman" w:hAnsi="Times New Roman"/>
          <w:sz w:val="24"/>
          <w:szCs w:val="24"/>
        </w:rPr>
        <w:t xml:space="preserve">росвете, науке и технолошког развоја Републике Србије. </w:t>
      </w:r>
      <w:r w:rsidR="00472A91" w:rsidRPr="00275FDD">
        <w:rPr>
          <w:rFonts w:ascii="Times New Roman" w:hAnsi="Times New Roman"/>
          <w:sz w:val="24"/>
          <w:szCs w:val="24"/>
        </w:rPr>
        <w:t xml:space="preserve"> Током 2014. Године Центар није добио финансијску подршку Министарства и све активности Центра су биле финансиране из сопствених средстава.</w:t>
      </w:r>
    </w:p>
    <w:p w:rsidR="00472A91" w:rsidRPr="00275FDD" w:rsidRDefault="00472A91" w:rsidP="00275FDD">
      <w:pPr>
        <w:jc w:val="both"/>
        <w:rPr>
          <w:rFonts w:ascii="Times New Roman" w:hAnsi="Times New Roman"/>
          <w:sz w:val="24"/>
          <w:szCs w:val="24"/>
        </w:rPr>
      </w:pPr>
      <w:r w:rsidRPr="00275FDD">
        <w:rPr>
          <w:rFonts w:ascii="Times New Roman" w:hAnsi="Times New Roman"/>
          <w:sz w:val="24"/>
          <w:szCs w:val="24"/>
        </w:rPr>
        <w:t>Научници Центра су по својој научној проблематици и приступу истраживању хране груписани у пет тимова:</w:t>
      </w:r>
    </w:p>
    <w:p w:rsidR="00472A91" w:rsidRPr="00275FDD" w:rsidRDefault="00472A91" w:rsidP="00472A91">
      <w:pPr>
        <w:pStyle w:val="ListParagraph"/>
        <w:numPr>
          <w:ilvl w:val="0"/>
          <w:numId w:val="1"/>
        </w:numPr>
        <w:rPr>
          <w:rFonts w:ascii="Times New Roman" w:hAnsi="Times New Roman"/>
          <w:sz w:val="24"/>
          <w:szCs w:val="24"/>
        </w:rPr>
      </w:pPr>
      <w:r w:rsidRPr="00275FDD">
        <w:rPr>
          <w:rFonts w:ascii="Times New Roman" w:hAnsi="Times New Roman"/>
          <w:sz w:val="24"/>
          <w:szCs w:val="24"/>
        </w:rPr>
        <w:t>Тим за протеомику</w:t>
      </w:r>
    </w:p>
    <w:p w:rsidR="00472A91" w:rsidRPr="00275FDD" w:rsidRDefault="00472A91" w:rsidP="00472A91">
      <w:pPr>
        <w:pStyle w:val="ListParagraph"/>
        <w:numPr>
          <w:ilvl w:val="0"/>
          <w:numId w:val="1"/>
        </w:numPr>
        <w:rPr>
          <w:rFonts w:ascii="Times New Roman" w:hAnsi="Times New Roman"/>
          <w:sz w:val="24"/>
          <w:szCs w:val="24"/>
        </w:rPr>
      </w:pPr>
      <w:r w:rsidRPr="00275FDD">
        <w:rPr>
          <w:rFonts w:ascii="Times New Roman" w:hAnsi="Times New Roman"/>
          <w:sz w:val="24"/>
          <w:szCs w:val="24"/>
        </w:rPr>
        <w:t>Тим за молекуларну биотехнологију</w:t>
      </w:r>
    </w:p>
    <w:p w:rsidR="00472A91" w:rsidRPr="00275FDD" w:rsidRDefault="00472A91" w:rsidP="00472A91">
      <w:pPr>
        <w:pStyle w:val="ListParagraph"/>
        <w:numPr>
          <w:ilvl w:val="0"/>
          <w:numId w:val="1"/>
        </w:numPr>
        <w:rPr>
          <w:rFonts w:ascii="Times New Roman" w:hAnsi="Times New Roman"/>
          <w:sz w:val="24"/>
          <w:szCs w:val="24"/>
        </w:rPr>
      </w:pPr>
      <w:r w:rsidRPr="00275FDD">
        <w:rPr>
          <w:rFonts w:ascii="Times New Roman" w:hAnsi="Times New Roman"/>
          <w:sz w:val="24"/>
          <w:szCs w:val="24"/>
        </w:rPr>
        <w:t>Тим за ензимологију хране</w:t>
      </w:r>
    </w:p>
    <w:p w:rsidR="00472A91" w:rsidRPr="00275FDD" w:rsidRDefault="00472A91" w:rsidP="00472A91">
      <w:pPr>
        <w:pStyle w:val="ListParagraph"/>
        <w:numPr>
          <w:ilvl w:val="0"/>
          <w:numId w:val="1"/>
        </w:numPr>
        <w:rPr>
          <w:rFonts w:ascii="Times New Roman" w:hAnsi="Times New Roman"/>
          <w:sz w:val="24"/>
          <w:szCs w:val="24"/>
        </w:rPr>
      </w:pPr>
      <w:r w:rsidRPr="00275FDD">
        <w:rPr>
          <w:rFonts w:ascii="Times New Roman" w:hAnsi="Times New Roman"/>
          <w:sz w:val="24"/>
          <w:szCs w:val="24"/>
        </w:rPr>
        <w:t>Тим за биотехнологију хране</w:t>
      </w:r>
    </w:p>
    <w:p w:rsidR="00472A91" w:rsidRPr="00275FDD" w:rsidRDefault="00472A91" w:rsidP="00472A91">
      <w:pPr>
        <w:pStyle w:val="ListParagraph"/>
        <w:numPr>
          <w:ilvl w:val="0"/>
          <w:numId w:val="1"/>
        </w:numPr>
        <w:rPr>
          <w:rFonts w:ascii="Times New Roman" w:hAnsi="Times New Roman"/>
          <w:sz w:val="24"/>
          <w:szCs w:val="24"/>
        </w:rPr>
      </w:pPr>
      <w:r w:rsidRPr="00275FDD">
        <w:rPr>
          <w:rFonts w:ascii="Times New Roman" w:hAnsi="Times New Roman"/>
          <w:sz w:val="24"/>
          <w:szCs w:val="24"/>
        </w:rPr>
        <w:t>Тим за аналитику хране</w:t>
      </w:r>
    </w:p>
    <w:p w:rsidR="00472A91" w:rsidRPr="00275FDD" w:rsidRDefault="00CE5222" w:rsidP="00472A91">
      <w:pPr>
        <w:spacing w:line="240" w:lineRule="auto"/>
        <w:jc w:val="both"/>
        <w:rPr>
          <w:rFonts w:ascii="Times New Roman" w:hAnsi="Times New Roman"/>
          <w:sz w:val="24"/>
          <w:szCs w:val="24"/>
        </w:rPr>
      </w:pPr>
      <w:r>
        <w:rPr>
          <w:rFonts w:ascii="Times New Roman" w:hAnsi="Times New Roman"/>
          <w:sz w:val="24"/>
          <w:szCs w:val="24"/>
        </w:rPr>
        <w:t>Укупно 30 истраживача</w:t>
      </w:r>
      <w:r w:rsidR="00472A91" w:rsidRPr="00275FDD">
        <w:rPr>
          <w:rFonts w:ascii="Times New Roman" w:hAnsi="Times New Roman"/>
          <w:sz w:val="24"/>
          <w:szCs w:val="24"/>
        </w:rPr>
        <w:t xml:space="preserve"> и сарадн</w:t>
      </w:r>
      <w:r>
        <w:rPr>
          <w:rFonts w:ascii="Times New Roman" w:hAnsi="Times New Roman"/>
          <w:sz w:val="24"/>
          <w:szCs w:val="24"/>
        </w:rPr>
        <w:t>ика</w:t>
      </w:r>
      <w:r w:rsidR="00472A91" w:rsidRPr="00275FDD">
        <w:rPr>
          <w:rFonts w:ascii="Times New Roman" w:hAnsi="Times New Roman"/>
          <w:sz w:val="24"/>
          <w:szCs w:val="24"/>
        </w:rPr>
        <w:t xml:space="preserve"> Центра, од којих 7 стално-запослених редовних професора Хемијског факултета, је током 2014. године постигло врхунске резултате у области молекуларних наука о храни, од којих посебно треба истаћи следеће успехе сарадника Центра:</w:t>
      </w:r>
    </w:p>
    <w:p w:rsidR="00472A91" w:rsidRDefault="00472A91" w:rsidP="00472A91">
      <w:pPr>
        <w:spacing w:line="240" w:lineRule="auto"/>
        <w:jc w:val="both"/>
        <w:rPr>
          <w:rFonts w:ascii="Times New Roman" w:hAnsi="Times New Roman"/>
          <w:sz w:val="24"/>
          <w:szCs w:val="24"/>
        </w:rPr>
      </w:pPr>
    </w:p>
    <w:p w:rsidR="00472A91" w:rsidRDefault="0015012F" w:rsidP="00472A91">
      <w:pPr>
        <w:pStyle w:val="ListParagraph"/>
        <w:numPr>
          <w:ilvl w:val="0"/>
          <w:numId w:val="2"/>
        </w:numPr>
        <w:spacing w:line="240" w:lineRule="auto"/>
        <w:jc w:val="both"/>
        <w:rPr>
          <w:rFonts w:ascii="Times New Roman" w:hAnsi="Times New Roman"/>
          <w:sz w:val="24"/>
          <w:szCs w:val="24"/>
        </w:rPr>
      </w:pPr>
      <w:r w:rsidRPr="00F427CC">
        <w:rPr>
          <w:rFonts w:ascii="Times New Roman" w:hAnsi="Times New Roman"/>
          <w:sz w:val="24"/>
          <w:szCs w:val="24"/>
        </w:rPr>
        <w:t xml:space="preserve">Изашло је </w:t>
      </w:r>
      <w:r>
        <w:rPr>
          <w:rFonts w:ascii="Times New Roman" w:hAnsi="Times New Roman"/>
          <w:sz w:val="24"/>
          <w:szCs w:val="24"/>
        </w:rPr>
        <w:t>прво</w:t>
      </w:r>
      <w:r w:rsidRPr="00F427CC">
        <w:rPr>
          <w:rFonts w:ascii="Times New Roman" w:hAnsi="Times New Roman"/>
          <w:sz w:val="24"/>
          <w:szCs w:val="24"/>
        </w:rPr>
        <w:t xml:space="preserve"> издање књиге (код познатог међународног издавача</w:t>
      </w:r>
      <w:r>
        <w:rPr>
          <w:rFonts w:ascii="Times New Roman" w:hAnsi="Times New Roman"/>
          <w:sz w:val="24"/>
          <w:szCs w:val="24"/>
        </w:rPr>
        <w:t xml:space="preserve"> Springer</w:t>
      </w:r>
      <w:r w:rsidRPr="00F427CC">
        <w:rPr>
          <w:rFonts w:ascii="Times New Roman" w:hAnsi="Times New Roman"/>
          <w:sz w:val="24"/>
          <w:szCs w:val="24"/>
        </w:rPr>
        <w:t>):</w:t>
      </w:r>
      <w:r>
        <w:rPr>
          <w:rFonts w:ascii="Times New Roman" w:hAnsi="Times New Roman"/>
          <w:sz w:val="24"/>
          <w:szCs w:val="24"/>
        </w:rPr>
        <w:t xml:space="preserve"> </w:t>
      </w:r>
      <w:r w:rsidRPr="00711C68">
        <w:rPr>
          <w:rFonts w:ascii="Times New Roman" w:hAnsi="Times New Roman"/>
          <w:sz w:val="24"/>
          <w:szCs w:val="24"/>
        </w:rPr>
        <w:t xml:space="preserve">Food Allergens: Biochemistry and Molecular Nutrition, </w:t>
      </w:r>
      <w:r>
        <w:rPr>
          <w:rFonts w:ascii="Times New Roman" w:hAnsi="Times New Roman"/>
          <w:sz w:val="24"/>
          <w:szCs w:val="24"/>
        </w:rPr>
        <w:t>аутора Тање Ћирковић Величковић и Марије Гавровић-Јанкуловић.</w:t>
      </w:r>
    </w:p>
    <w:p w:rsidR="00001B14" w:rsidRPr="00001B14" w:rsidRDefault="00001B14" w:rsidP="00472A91">
      <w:pPr>
        <w:pStyle w:val="ListParagraph"/>
        <w:numPr>
          <w:ilvl w:val="0"/>
          <w:numId w:val="2"/>
        </w:numPr>
        <w:spacing w:line="240" w:lineRule="auto"/>
        <w:jc w:val="both"/>
        <w:rPr>
          <w:rFonts w:ascii="Times New Roman" w:hAnsi="Times New Roman"/>
          <w:sz w:val="24"/>
          <w:szCs w:val="24"/>
        </w:rPr>
      </w:pPr>
      <w:r w:rsidRPr="00001B14">
        <w:rPr>
          <w:rFonts w:ascii="Times New Roman" w:hAnsi="Times New Roman"/>
          <w:sz w:val="24"/>
          <w:szCs w:val="24"/>
        </w:rPr>
        <w:lastRenderedPageBreak/>
        <w:t xml:space="preserve">Сарадници центра Марија Гавровић-Јанкуловић, Милица Поповић и Милица Гроздановић су објавили поглавље у књизи (код познатог међународног издавача </w:t>
      </w:r>
      <w:r w:rsidRPr="00BC03AF">
        <w:t xml:space="preserve">Nova Science </w:t>
      </w:r>
      <w:r w:rsidRPr="00001B14">
        <w:rPr>
          <w:rFonts w:ascii="Times New Roman" w:hAnsi="Times New Roman"/>
        </w:rPr>
        <w:t>Publishers</w:t>
      </w:r>
      <w:r w:rsidRPr="00001B14">
        <w:rPr>
          <w:rFonts w:ascii="Times New Roman" w:hAnsi="Times New Roman"/>
          <w:sz w:val="24"/>
          <w:szCs w:val="24"/>
        </w:rPr>
        <w:t xml:space="preserve">): </w:t>
      </w:r>
      <w:r w:rsidRPr="00711C68">
        <w:rPr>
          <w:rFonts w:ascii="Times New Roman" w:hAnsi="Times New Roman"/>
        </w:rPr>
        <w:t>Design and cloning strategies of recombinant allergens for diagnosis and specific immunotherapy. Advances</w:t>
      </w:r>
      <w:r w:rsidRPr="00001B14">
        <w:rPr>
          <w:rFonts w:ascii="Times New Roman" w:hAnsi="Times New Roman"/>
        </w:rPr>
        <w:t xml:space="preserve"> in Genetics Research. </w:t>
      </w:r>
    </w:p>
    <w:p w:rsidR="00001B14" w:rsidRDefault="00001B14" w:rsidP="00472A91">
      <w:pPr>
        <w:pStyle w:val="ListParagraph"/>
        <w:numPr>
          <w:ilvl w:val="0"/>
          <w:numId w:val="2"/>
        </w:numPr>
        <w:spacing w:line="240" w:lineRule="auto"/>
        <w:jc w:val="both"/>
        <w:rPr>
          <w:rFonts w:ascii="Times New Roman" w:hAnsi="Times New Roman"/>
          <w:sz w:val="24"/>
          <w:szCs w:val="24"/>
        </w:rPr>
      </w:pPr>
      <w:r w:rsidRPr="00001B14">
        <w:rPr>
          <w:rFonts w:ascii="Times New Roman" w:hAnsi="Times New Roman"/>
          <w:sz w:val="24"/>
          <w:szCs w:val="24"/>
        </w:rPr>
        <w:t xml:space="preserve">Сарадник Центра проф. Марија Гавровић-Јанкуловић је ко-аутор поглавња у књизи (код познатог међународног издавача Springer): </w:t>
      </w:r>
      <w:r w:rsidRPr="00711C68">
        <w:rPr>
          <w:rFonts w:ascii="Times New Roman" w:hAnsi="Times New Roman"/>
          <w:lang w:val="sr-Latn-CS"/>
        </w:rPr>
        <w:t>Dinamycs of uninhibited and covalently inhibited cystein protease on non-physiological pH. High</w:t>
      </w:r>
      <w:r w:rsidRPr="00001B14">
        <w:rPr>
          <w:rFonts w:ascii="Times New Roman" w:hAnsi="Times New Roman"/>
          <w:lang w:val="sr-Latn-CS"/>
        </w:rPr>
        <w:t xml:space="preserve">-Performance computing infrastructure for South East Europe’s research communities, modeling and optimization in science and technologies. Springer International Publishing. </w:t>
      </w:r>
      <w:r w:rsidRPr="00001B14">
        <w:rPr>
          <w:rFonts w:ascii="Times New Roman" w:hAnsi="Times New Roman"/>
          <w:sz w:val="24"/>
          <w:szCs w:val="24"/>
        </w:rPr>
        <w:t xml:space="preserve"> </w:t>
      </w:r>
    </w:p>
    <w:p w:rsidR="00001B14" w:rsidRDefault="00C479F0" w:rsidP="00275FDD">
      <w:pPr>
        <w:pStyle w:val="ListParagraph"/>
        <w:numPr>
          <w:ilvl w:val="0"/>
          <w:numId w:val="2"/>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Сарадници Центра су публиковали укупно </w:t>
      </w:r>
      <w:r w:rsidR="00711C68">
        <w:rPr>
          <w:rFonts w:ascii="Times New Roman" w:hAnsi="Times New Roman"/>
          <w:sz w:val="24"/>
          <w:szCs w:val="24"/>
        </w:rPr>
        <w:t>6</w:t>
      </w:r>
      <w:r w:rsidRPr="00711C68">
        <w:rPr>
          <w:rFonts w:ascii="Times New Roman" w:hAnsi="Times New Roman"/>
          <w:sz w:val="24"/>
          <w:szCs w:val="24"/>
        </w:rPr>
        <w:t>0 публикација током 2014. године, у часописима, од којих 33 у часописима категорије М21, 14 у мећународним часописима категорије М22 и 13 у часописима категорије М23.</w:t>
      </w:r>
    </w:p>
    <w:p w:rsidR="00C479F0" w:rsidRDefault="006B57F0" w:rsidP="00275FDD">
      <w:pPr>
        <w:pStyle w:val="ListParagraph"/>
        <w:numPr>
          <w:ilvl w:val="0"/>
          <w:numId w:val="2"/>
        </w:numPr>
        <w:spacing w:after="0" w:line="240" w:lineRule="auto"/>
        <w:ind w:left="714" w:hanging="357"/>
        <w:jc w:val="both"/>
        <w:rPr>
          <w:rFonts w:ascii="Times New Roman" w:hAnsi="Times New Roman"/>
          <w:sz w:val="24"/>
          <w:szCs w:val="24"/>
        </w:rPr>
      </w:pPr>
      <w:r>
        <w:rPr>
          <w:rFonts w:ascii="Times New Roman" w:hAnsi="Times New Roman"/>
          <w:sz w:val="24"/>
          <w:szCs w:val="24"/>
        </w:rPr>
        <w:t>За период 2014-2015. година, одобрено је финансирање билатералног пројекта „Одређивање одабраних фитохемикалија у храни“ у реализацији Центра и Националног института за хемију у Љубљани, а под руководством проф. др. Душанке Милојковић-Опсеница</w:t>
      </w:r>
      <w:r w:rsidR="007D0BA9">
        <w:rPr>
          <w:rFonts w:ascii="Times New Roman" w:hAnsi="Times New Roman"/>
          <w:sz w:val="24"/>
          <w:szCs w:val="24"/>
        </w:rPr>
        <w:t>.</w:t>
      </w:r>
    </w:p>
    <w:p w:rsidR="006B57F0" w:rsidRDefault="00304C29" w:rsidP="00275FDD">
      <w:pPr>
        <w:pStyle w:val="ListParagraph"/>
        <w:numPr>
          <w:ilvl w:val="0"/>
          <w:numId w:val="2"/>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Центар реализује </w:t>
      </w:r>
      <w:r w:rsidR="000A7DC9">
        <w:rPr>
          <w:rFonts w:ascii="Times New Roman" w:hAnsi="Times New Roman"/>
          <w:sz w:val="24"/>
          <w:szCs w:val="24"/>
        </w:rPr>
        <w:t xml:space="preserve">1 национални ИИИ пројекат, 6 ОИ пројеката, учествује у реализацији 3 иновациона пројекта, 3 COST програма, три пројекта билатералне сарадње и реализује сарадњу са </w:t>
      </w:r>
      <w:r w:rsidR="00711C68">
        <w:rPr>
          <w:rFonts w:ascii="Times New Roman" w:hAnsi="Times New Roman"/>
          <w:sz w:val="24"/>
          <w:szCs w:val="24"/>
        </w:rPr>
        <w:t>две мећународне компаније</w:t>
      </w:r>
      <w:r w:rsidR="000A7DC9" w:rsidRPr="00304C29">
        <w:rPr>
          <w:rFonts w:ascii="Times New Roman" w:hAnsi="Times New Roman"/>
          <w:sz w:val="24"/>
          <w:szCs w:val="24"/>
        </w:rPr>
        <w:t xml:space="preserve">, </w:t>
      </w:r>
      <w:r w:rsidR="000A7DC9">
        <w:rPr>
          <w:rFonts w:ascii="Times New Roman" w:hAnsi="Times New Roman"/>
          <w:sz w:val="24"/>
          <w:szCs w:val="24"/>
        </w:rPr>
        <w:t xml:space="preserve">у области </w:t>
      </w:r>
      <w:r w:rsidR="000A7DC9" w:rsidRPr="00304C29">
        <w:rPr>
          <w:rFonts w:ascii="Times New Roman" w:hAnsi="Times New Roman"/>
          <w:sz w:val="24"/>
          <w:szCs w:val="24"/>
        </w:rPr>
        <w:t>протеомик</w:t>
      </w:r>
      <w:r w:rsidR="000A7DC9">
        <w:rPr>
          <w:rFonts w:ascii="Times New Roman" w:hAnsi="Times New Roman"/>
          <w:sz w:val="24"/>
          <w:szCs w:val="24"/>
        </w:rPr>
        <w:t>е</w:t>
      </w:r>
      <w:r w:rsidR="000A7DC9" w:rsidRPr="00304C29">
        <w:rPr>
          <w:rFonts w:ascii="Times New Roman" w:hAnsi="Times New Roman"/>
          <w:sz w:val="24"/>
          <w:szCs w:val="24"/>
        </w:rPr>
        <w:t xml:space="preserve"> алергена хране и дизајн</w:t>
      </w:r>
      <w:r w:rsidR="000A7DC9">
        <w:rPr>
          <w:rFonts w:ascii="Times New Roman" w:hAnsi="Times New Roman"/>
          <w:sz w:val="24"/>
          <w:szCs w:val="24"/>
        </w:rPr>
        <w:t>a</w:t>
      </w:r>
      <w:r w:rsidR="000A7DC9" w:rsidRPr="00304C29">
        <w:rPr>
          <w:rFonts w:ascii="Times New Roman" w:hAnsi="Times New Roman"/>
          <w:sz w:val="24"/>
          <w:szCs w:val="24"/>
        </w:rPr>
        <w:t xml:space="preserve"> нови</w:t>
      </w:r>
      <w:r w:rsidR="000A7DC9">
        <w:rPr>
          <w:rFonts w:ascii="Times New Roman" w:hAnsi="Times New Roman"/>
          <w:sz w:val="24"/>
          <w:szCs w:val="24"/>
        </w:rPr>
        <w:t>х препарата за терапију алергиј</w:t>
      </w:r>
      <w:r w:rsidR="000A7DC9" w:rsidRPr="00304C29">
        <w:rPr>
          <w:rFonts w:ascii="Times New Roman" w:hAnsi="Times New Roman"/>
          <w:sz w:val="24"/>
          <w:szCs w:val="24"/>
        </w:rPr>
        <w:t>с</w:t>
      </w:r>
      <w:r w:rsidR="000A7DC9">
        <w:rPr>
          <w:rFonts w:ascii="Times New Roman" w:hAnsi="Times New Roman"/>
          <w:sz w:val="24"/>
          <w:szCs w:val="24"/>
        </w:rPr>
        <w:t>к</w:t>
      </w:r>
      <w:r w:rsidR="000A7DC9" w:rsidRPr="00304C29">
        <w:rPr>
          <w:rFonts w:ascii="Times New Roman" w:hAnsi="Times New Roman"/>
          <w:sz w:val="24"/>
          <w:szCs w:val="24"/>
        </w:rPr>
        <w:t>их обољења</w:t>
      </w:r>
      <w:r w:rsidR="000A7DC9">
        <w:rPr>
          <w:rFonts w:ascii="Times New Roman" w:hAnsi="Times New Roman"/>
          <w:sz w:val="24"/>
          <w:szCs w:val="24"/>
        </w:rPr>
        <w:t>.</w:t>
      </w:r>
    </w:p>
    <w:p w:rsidR="009B1170" w:rsidRDefault="00304C29" w:rsidP="009B1170">
      <w:pPr>
        <w:pStyle w:val="ListParagraph"/>
        <w:numPr>
          <w:ilvl w:val="0"/>
          <w:numId w:val="2"/>
        </w:numPr>
        <w:spacing w:line="240" w:lineRule="auto"/>
        <w:jc w:val="both"/>
        <w:rPr>
          <w:rFonts w:ascii="Times New Roman" w:hAnsi="Times New Roman"/>
          <w:sz w:val="24"/>
          <w:szCs w:val="24"/>
        </w:rPr>
      </w:pPr>
      <w:r>
        <w:rPr>
          <w:rFonts w:ascii="Times New Roman" w:hAnsi="Times New Roman"/>
          <w:sz w:val="24"/>
          <w:szCs w:val="24"/>
        </w:rPr>
        <w:t xml:space="preserve">Током 2014. </w:t>
      </w:r>
      <w:r w:rsidR="00CE5222">
        <w:rPr>
          <w:rFonts w:ascii="Times New Roman" w:hAnsi="Times New Roman"/>
          <w:sz w:val="24"/>
          <w:szCs w:val="24"/>
        </w:rPr>
        <w:t>г</w:t>
      </w:r>
      <w:r>
        <w:rPr>
          <w:rFonts w:ascii="Times New Roman" w:hAnsi="Times New Roman"/>
          <w:sz w:val="24"/>
          <w:szCs w:val="24"/>
        </w:rPr>
        <w:t>одине потписани су нови угорови о сарадњи Центра са Националним Институтом за Хемију у Љубљани, Универзитетом у Милану, Институтом за Медицинска истраживања и заштиту здравља у Загребу,</w:t>
      </w:r>
      <w:r w:rsidR="000A7DC9">
        <w:rPr>
          <w:rFonts w:ascii="Times New Roman" w:hAnsi="Times New Roman"/>
          <w:sz w:val="24"/>
          <w:szCs w:val="24"/>
        </w:rPr>
        <w:t xml:space="preserve"> за област аналитике хране и развоја нових аналитичких поступака за утврђивање аутентичности хране.</w:t>
      </w:r>
    </w:p>
    <w:p w:rsidR="00711C68" w:rsidRPr="009B1170" w:rsidRDefault="00711C68" w:rsidP="009B1170">
      <w:pPr>
        <w:pStyle w:val="ListParagraph"/>
        <w:numPr>
          <w:ilvl w:val="0"/>
          <w:numId w:val="2"/>
        </w:numPr>
        <w:spacing w:line="240" w:lineRule="auto"/>
        <w:jc w:val="both"/>
        <w:rPr>
          <w:rFonts w:ascii="Times New Roman" w:hAnsi="Times New Roman"/>
          <w:sz w:val="24"/>
          <w:szCs w:val="24"/>
        </w:rPr>
      </w:pPr>
      <w:r w:rsidRPr="009B1170">
        <w:rPr>
          <w:rFonts w:ascii="Times New Roman" w:hAnsi="Times New Roman"/>
          <w:sz w:val="24"/>
          <w:szCs w:val="24"/>
        </w:rPr>
        <w:t xml:space="preserve">Сарадници Центра су током 2014. </w:t>
      </w:r>
      <w:r w:rsidR="00CE5222" w:rsidRPr="009B1170">
        <w:rPr>
          <w:rFonts w:ascii="Times New Roman" w:hAnsi="Times New Roman"/>
          <w:sz w:val="24"/>
          <w:szCs w:val="24"/>
        </w:rPr>
        <w:t>г</w:t>
      </w:r>
      <w:r w:rsidRPr="009B1170">
        <w:rPr>
          <w:rFonts w:ascii="Times New Roman" w:hAnsi="Times New Roman"/>
          <w:sz w:val="24"/>
          <w:szCs w:val="24"/>
        </w:rPr>
        <w:t>одине одржали два пленарна предавања и два предавања по позиву на међународним научним скуповима.</w:t>
      </w:r>
      <w:r w:rsidR="009B1170" w:rsidRPr="009B1170">
        <w:rPr>
          <w:rFonts w:ascii="Times New Roman" w:hAnsi="Times New Roman"/>
          <w:sz w:val="24"/>
          <w:szCs w:val="24"/>
        </w:rPr>
        <w:t xml:space="preserve"> </w:t>
      </w:r>
      <w:r w:rsidR="009B1170" w:rsidRPr="009B1170">
        <w:rPr>
          <w:rFonts w:ascii="Times New Roman" w:hAnsi="Times New Roman"/>
          <w:sz w:val="24"/>
          <w:szCs w:val="24"/>
          <w:lang w:val="sr-Cyrl-CS"/>
        </w:rPr>
        <w:t xml:space="preserve">Колега Душан Величковић одржао је предавање по позиву у новембру 2014. године  на </w:t>
      </w:r>
      <w:r w:rsidR="009B1170" w:rsidRPr="009B1170">
        <w:rPr>
          <w:rFonts w:ascii="Times New Roman" w:hAnsi="Times New Roman"/>
          <w:lang w:val="sr-Cyrl-CS"/>
        </w:rPr>
        <w:t xml:space="preserve">2nd Agreen Skills Annual Meeting-у, </w:t>
      </w:r>
      <w:r w:rsidR="009B1170" w:rsidRPr="009B1170">
        <w:rPr>
          <w:rFonts w:ascii="Times New Roman" w:hAnsi="Times New Roman"/>
          <w:sz w:val="24"/>
          <w:szCs w:val="24"/>
          <w:lang w:val="sr-Cyrl-CS"/>
        </w:rPr>
        <w:t xml:space="preserve"> под насловом „Implementation of MALDI mass spectrometry imaging in plant polymers mapping“, </w:t>
      </w:r>
      <w:r w:rsidR="009B1170" w:rsidRPr="009B1170">
        <w:rPr>
          <w:rFonts w:ascii="Times New Roman" w:hAnsi="Times New Roman"/>
          <w:lang w:val="sr-Cyrl-CS"/>
        </w:rPr>
        <w:t>Тулуз, Француска, на позив Agreen Skills фондације</w:t>
      </w:r>
      <w:r w:rsidR="009B1170" w:rsidRPr="009B1170">
        <w:rPr>
          <w:lang w:val="sr-Cyrl-CS"/>
        </w:rPr>
        <w:t>.</w:t>
      </w:r>
    </w:p>
    <w:p w:rsidR="00711C68" w:rsidRPr="00D37D0D" w:rsidRDefault="00711C68" w:rsidP="00472A91">
      <w:pPr>
        <w:pStyle w:val="ListParagraph"/>
        <w:numPr>
          <w:ilvl w:val="0"/>
          <w:numId w:val="2"/>
        </w:numPr>
        <w:spacing w:line="240" w:lineRule="auto"/>
        <w:jc w:val="both"/>
        <w:rPr>
          <w:rFonts w:ascii="Times New Roman" w:hAnsi="Times New Roman"/>
          <w:sz w:val="24"/>
          <w:szCs w:val="24"/>
        </w:rPr>
      </w:pPr>
      <w:r>
        <w:rPr>
          <w:rFonts w:ascii="Times New Roman" w:hAnsi="Times New Roman"/>
          <w:sz w:val="24"/>
          <w:szCs w:val="24"/>
        </w:rPr>
        <w:t>Два млада сарадника Центра, студенти докторских студија, Данијела Апостоловић и Маја Крстић, добитнице су грантова Европског удружења за алергологију и клиничку имонологију (за 2014. и 2015. годину), за рад на истраживачким пројектима из области нових алергија на храну – алергије на црвено месо на Каролинска Инстит</w:t>
      </w:r>
      <w:r w:rsidR="00275FDD">
        <w:rPr>
          <w:rFonts w:ascii="Times New Roman" w:hAnsi="Times New Roman"/>
          <w:sz w:val="24"/>
          <w:szCs w:val="24"/>
        </w:rPr>
        <w:t>ут</w:t>
      </w:r>
      <w:r>
        <w:rPr>
          <w:rFonts w:ascii="Times New Roman" w:hAnsi="Times New Roman"/>
          <w:sz w:val="24"/>
          <w:szCs w:val="24"/>
        </w:rPr>
        <w:t>у у Стокхолму</w:t>
      </w:r>
      <w:r w:rsidR="00275FDD">
        <w:rPr>
          <w:rFonts w:ascii="Times New Roman" w:hAnsi="Times New Roman"/>
          <w:sz w:val="24"/>
          <w:szCs w:val="24"/>
        </w:rPr>
        <w:t>, Шведска</w:t>
      </w:r>
      <w:r>
        <w:rPr>
          <w:rFonts w:ascii="Times New Roman" w:hAnsi="Times New Roman"/>
          <w:sz w:val="24"/>
          <w:szCs w:val="24"/>
        </w:rPr>
        <w:t>. Ови пројекти се реализују у сарадњи са лабораторијом за протеомику Центра за молекуларне науке о храни и трај</w:t>
      </w:r>
      <w:r w:rsidR="00CE5222">
        <w:rPr>
          <w:rFonts w:ascii="Times New Roman" w:hAnsi="Times New Roman"/>
          <w:sz w:val="24"/>
          <w:szCs w:val="24"/>
        </w:rPr>
        <w:t>аће</w:t>
      </w:r>
      <w:r>
        <w:rPr>
          <w:rFonts w:ascii="Times New Roman" w:hAnsi="Times New Roman"/>
          <w:sz w:val="24"/>
          <w:szCs w:val="24"/>
        </w:rPr>
        <w:t xml:space="preserve"> </w:t>
      </w:r>
      <w:r w:rsidR="00CE5222">
        <w:rPr>
          <w:rFonts w:ascii="Times New Roman" w:hAnsi="Times New Roman"/>
          <w:sz w:val="24"/>
          <w:szCs w:val="24"/>
        </w:rPr>
        <w:t xml:space="preserve">по </w:t>
      </w:r>
      <w:r>
        <w:rPr>
          <w:rFonts w:ascii="Times New Roman" w:hAnsi="Times New Roman"/>
          <w:sz w:val="24"/>
          <w:szCs w:val="24"/>
        </w:rPr>
        <w:t>годину дана.</w:t>
      </w:r>
    </w:p>
    <w:p w:rsidR="00D37D0D" w:rsidRDefault="00D37D0D" w:rsidP="00D37D0D">
      <w:pPr>
        <w:pStyle w:val="ListParagraph"/>
        <w:numPr>
          <w:ilvl w:val="0"/>
          <w:numId w:val="2"/>
        </w:numPr>
        <w:spacing w:line="240" w:lineRule="auto"/>
        <w:jc w:val="both"/>
        <w:rPr>
          <w:rFonts w:ascii="Times New Roman" w:hAnsi="Times New Roman"/>
          <w:sz w:val="24"/>
          <w:szCs w:val="24"/>
          <w:lang/>
        </w:rPr>
      </w:pPr>
      <w:r>
        <w:rPr>
          <w:rFonts w:ascii="Times New Roman" w:hAnsi="Times New Roman"/>
          <w:sz w:val="24"/>
          <w:szCs w:val="24"/>
          <w:lang/>
        </w:rPr>
        <w:t>Центар је током 2014. године организовао напредну школу масене спектрометрије са међународним учешћем. Школу је похађало више од 50 учесника, студената и младих истраживача, из Србије и земаља у ближем окружењу - Хрватске, Словеније и Македоније.</w:t>
      </w:r>
    </w:p>
    <w:p w:rsidR="00D37D0D" w:rsidRDefault="00D37D0D" w:rsidP="00D37D0D">
      <w:pPr>
        <w:pStyle w:val="ListParagraph"/>
        <w:spacing w:line="240" w:lineRule="auto"/>
        <w:jc w:val="both"/>
        <w:rPr>
          <w:rFonts w:ascii="Times New Roman" w:hAnsi="Times New Roman"/>
          <w:sz w:val="24"/>
          <w:szCs w:val="24"/>
        </w:rPr>
      </w:pPr>
    </w:p>
    <w:p w:rsidR="00472A91" w:rsidRPr="00472A91" w:rsidRDefault="00472A91" w:rsidP="00472A91"/>
    <w:p w:rsidR="00472A91" w:rsidRDefault="00FC0C1E" w:rsidP="00FC0C1E">
      <w:pPr>
        <w:pStyle w:val="BodyText"/>
        <w:jc w:val="center"/>
        <w:rPr>
          <w:b/>
        </w:rPr>
      </w:pPr>
      <w:r w:rsidRPr="00F427CC">
        <w:rPr>
          <w:b/>
        </w:rPr>
        <w:t>2. Пројекти Центра</w:t>
      </w:r>
    </w:p>
    <w:p w:rsidR="00DA197B" w:rsidRDefault="00DA197B" w:rsidP="00DA197B">
      <w:pPr>
        <w:pStyle w:val="BodyText"/>
        <w:rPr>
          <w:b/>
        </w:rPr>
      </w:pPr>
    </w:p>
    <w:p w:rsidR="00DA197B" w:rsidRDefault="00DA197B" w:rsidP="00DA197B">
      <w:pPr>
        <w:pStyle w:val="BodyText"/>
        <w:rPr>
          <w:b/>
        </w:rPr>
      </w:pPr>
    </w:p>
    <w:p w:rsidR="00DA197B" w:rsidRDefault="00DA197B" w:rsidP="00DA197B">
      <w:pPr>
        <w:pStyle w:val="BodyText"/>
        <w:rPr>
          <w:b/>
        </w:rPr>
      </w:pPr>
      <w:r w:rsidRPr="00F427CC">
        <w:rPr>
          <w:b/>
        </w:rPr>
        <w:t>COST Програми</w:t>
      </w:r>
    </w:p>
    <w:p w:rsidR="00DA197B" w:rsidRDefault="00DA197B" w:rsidP="00DA197B">
      <w:pPr>
        <w:pStyle w:val="BodyText"/>
        <w:jc w:val="both"/>
      </w:pPr>
      <w:r>
        <w:rPr>
          <w:rStyle w:val="Strong"/>
        </w:rPr>
        <w:t>Improving Health Properties of Food by Sharing Our Knowledge on the Digestive Process (INFOGEST)</w:t>
      </w:r>
      <w:r>
        <w:t xml:space="preserve">   (COST Action FA 1005), члан Управног Одбора проф. др Тања Ћирковић Величковић</w:t>
      </w:r>
      <w:r w:rsidR="003F515A">
        <w:t>.</w:t>
      </w:r>
    </w:p>
    <w:p w:rsidR="00DA197B" w:rsidRDefault="00DA197B" w:rsidP="00DA197B">
      <w:pPr>
        <w:pStyle w:val="BodyText"/>
        <w:jc w:val="both"/>
      </w:pPr>
      <w:r w:rsidRPr="00DA197B">
        <w:rPr>
          <w:b/>
        </w:rPr>
        <w:t>Multivalentni glikosistemi za nano-nauke - MultiGlikoNano</w:t>
      </w:r>
      <w:r>
        <w:t xml:space="preserve">   (COST Action CM1102)</w:t>
      </w:r>
      <w:r>
        <w:br/>
      </w:r>
      <w:r>
        <w:rPr>
          <w:rStyle w:val="Emphasis"/>
        </w:rPr>
        <w:t>projekat finansira:</w:t>
      </w:r>
      <w:r>
        <w:t xml:space="preserve"> Evropska Unija (Brisel, Belgija), члан Управног Одбора проф. др Марија Гавровић-Јанкуловић</w:t>
      </w:r>
      <w:r w:rsidR="003F515A">
        <w:t>.</w:t>
      </w:r>
    </w:p>
    <w:p w:rsidR="003F515A" w:rsidRDefault="003F515A" w:rsidP="003F515A">
      <w:pPr>
        <w:pStyle w:val="BodyText"/>
        <w:jc w:val="both"/>
      </w:pPr>
      <w:r w:rsidRPr="003F515A">
        <w:rPr>
          <w:b/>
          <w:bCs/>
          <w:kern w:val="36"/>
        </w:rPr>
        <w:t xml:space="preserve">Improving Allergy Risk Assessment Strategy for new food proteins (ImpARAS)  </w:t>
      </w:r>
      <w:r w:rsidRPr="003F515A">
        <w:t>(COST Action FA 1402)</w:t>
      </w:r>
      <w:r>
        <w:t>, члан Управног Одбора проф. др Тања Ћирковић Величковић.</w:t>
      </w:r>
    </w:p>
    <w:p w:rsidR="003F515A" w:rsidRDefault="003F515A" w:rsidP="003F515A">
      <w:pPr>
        <w:spacing w:before="100" w:beforeAutospacing="1" w:after="100" w:afterAutospacing="1" w:line="240" w:lineRule="auto"/>
        <w:outlineLvl w:val="0"/>
        <w:rPr>
          <w:rFonts w:ascii="Times New Roman" w:hAnsi="Times New Roman"/>
          <w:b/>
          <w:sz w:val="24"/>
          <w:szCs w:val="24"/>
        </w:rPr>
      </w:pPr>
      <w:r w:rsidRPr="003F515A">
        <w:rPr>
          <w:rFonts w:ascii="Times New Roman" w:hAnsi="Times New Roman"/>
          <w:b/>
          <w:sz w:val="24"/>
          <w:szCs w:val="24"/>
        </w:rPr>
        <w:t>Сарадња са привредом</w:t>
      </w:r>
      <w:r w:rsidR="00304C29">
        <w:rPr>
          <w:rFonts w:ascii="Times New Roman" w:hAnsi="Times New Roman"/>
          <w:b/>
          <w:sz w:val="24"/>
          <w:szCs w:val="24"/>
        </w:rPr>
        <w:t xml:space="preserve"> у ЕУ</w:t>
      </w:r>
      <w:r w:rsidRPr="003F515A">
        <w:rPr>
          <w:rFonts w:ascii="Times New Roman" w:hAnsi="Times New Roman"/>
          <w:b/>
          <w:sz w:val="24"/>
          <w:szCs w:val="24"/>
        </w:rPr>
        <w:t>:</w:t>
      </w:r>
    </w:p>
    <w:p w:rsidR="00304C29" w:rsidRDefault="00304C29" w:rsidP="003F515A">
      <w:pPr>
        <w:spacing w:before="100" w:beforeAutospacing="1" w:after="100" w:afterAutospacing="1" w:line="240" w:lineRule="auto"/>
        <w:outlineLvl w:val="0"/>
        <w:rPr>
          <w:rFonts w:ascii="Times New Roman" w:hAnsi="Times New Roman"/>
          <w:sz w:val="24"/>
          <w:szCs w:val="24"/>
        </w:rPr>
      </w:pPr>
      <w:r w:rsidRPr="00304C29">
        <w:rPr>
          <w:rFonts w:ascii="Times New Roman" w:hAnsi="Times New Roman"/>
          <w:sz w:val="24"/>
          <w:szCs w:val="24"/>
        </w:rPr>
        <w:t xml:space="preserve">Сарадња са француском компанијом DBV Technologies, </w:t>
      </w:r>
      <w:r>
        <w:rPr>
          <w:rFonts w:ascii="Times New Roman" w:hAnsi="Times New Roman"/>
          <w:sz w:val="24"/>
          <w:szCs w:val="24"/>
        </w:rPr>
        <w:t xml:space="preserve">у области </w:t>
      </w:r>
      <w:r w:rsidRPr="00304C29">
        <w:rPr>
          <w:rFonts w:ascii="Times New Roman" w:hAnsi="Times New Roman"/>
          <w:sz w:val="24"/>
          <w:szCs w:val="24"/>
        </w:rPr>
        <w:t>протеомик</w:t>
      </w:r>
      <w:r>
        <w:rPr>
          <w:rFonts w:ascii="Times New Roman" w:hAnsi="Times New Roman"/>
          <w:sz w:val="24"/>
          <w:szCs w:val="24"/>
        </w:rPr>
        <w:t>е</w:t>
      </w:r>
      <w:r w:rsidRPr="00304C29">
        <w:rPr>
          <w:rFonts w:ascii="Times New Roman" w:hAnsi="Times New Roman"/>
          <w:sz w:val="24"/>
          <w:szCs w:val="24"/>
        </w:rPr>
        <w:t xml:space="preserve"> алергена хране и дизајн</w:t>
      </w:r>
      <w:r>
        <w:rPr>
          <w:rFonts w:ascii="Times New Roman" w:hAnsi="Times New Roman"/>
          <w:sz w:val="24"/>
          <w:szCs w:val="24"/>
        </w:rPr>
        <w:t>a</w:t>
      </w:r>
      <w:r w:rsidRPr="00304C29">
        <w:rPr>
          <w:rFonts w:ascii="Times New Roman" w:hAnsi="Times New Roman"/>
          <w:sz w:val="24"/>
          <w:szCs w:val="24"/>
        </w:rPr>
        <w:t xml:space="preserve"> нови</w:t>
      </w:r>
      <w:r w:rsidR="00275FDD">
        <w:rPr>
          <w:rFonts w:ascii="Times New Roman" w:hAnsi="Times New Roman"/>
          <w:sz w:val="24"/>
          <w:szCs w:val="24"/>
        </w:rPr>
        <w:t>х препарата за терапију алергиј</w:t>
      </w:r>
      <w:r w:rsidRPr="00304C29">
        <w:rPr>
          <w:rFonts w:ascii="Times New Roman" w:hAnsi="Times New Roman"/>
          <w:sz w:val="24"/>
          <w:szCs w:val="24"/>
        </w:rPr>
        <w:t>с</w:t>
      </w:r>
      <w:r w:rsidR="00275FDD">
        <w:rPr>
          <w:rFonts w:ascii="Times New Roman" w:hAnsi="Times New Roman"/>
          <w:sz w:val="24"/>
          <w:szCs w:val="24"/>
        </w:rPr>
        <w:t>к</w:t>
      </w:r>
      <w:r w:rsidRPr="00304C29">
        <w:rPr>
          <w:rFonts w:ascii="Times New Roman" w:hAnsi="Times New Roman"/>
          <w:sz w:val="24"/>
          <w:szCs w:val="24"/>
        </w:rPr>
        <w:t>их обољења, потписан Уговор о сарадњи.</w:t>
      </w:r>
    </w:p>
    <w:p w:rsidR="00304C29" w:rsidRPr="000A7DC9" w:rsidRDefault="00304C29" w:rsidP="003F515A">
      <w:pPr>
        <w:spacing w:before="100" w:beforeAutospacing="1" w:after="100" w:afterAutospacing="1" w:line="240" w:lineRule="auto"/>
        <w:outlineLvl w:val="0"/>
        <w:rPr>
          <w:rFonts w:ascii="Times New Roman" w:hAnsi="Times New Roman"/>
          <w:sz w:val="24"/>
          <w:szCs w:val="24"/>
        </w:rPr>
      </w:pPr>
      <w:r w:rsidRPr="00304C29">
        <w:rPr>
          <w:rFonts w:ascii="Times New Roman" w:hAnsi="Times New Roman"/>
          <w:sz w:val="24"/>
          <w:szCs w:val="24"/>
        </w:rPr>
        <w:t xml:space="preserve">Сарадња са </w:t>
      </w:r>
      <w:r>
        <w:rPr>
          <w:rFonts w:ascii="Times New Roman" w:hAnsi="Times New Roman"/>
          <w:sz w:val="24"/>
          <w:szCs w:val="24"/>
        </w:rPr>
        <w:t>холандском</w:t>
      </w:r>
      <w:r w:rsidRPr="00304C29">
        <w:rPr>
          <w:rFonts w:ascii="Times New Roman" w:hAnsi="Times New Roman"/>
          <w:sz w:val="24"/>
          <w:szCs w:val="24"/>
        </w:rPr>
        <w:t xml:space="preserve"> компанијом </w:t>
      </w:r>
      <w:r>
        <w:rPr>
          <w:rFonts w:ascii="Times New Roman" w:hAnsi="Times New Roman"/>
          <w:sz w:val="24"/>
          <w:szCs w:val="24"/>
        </w:rPr>
        <w:t>Hal-Allergy</w:t>
      </w:r>
      <w:r w:rsidRPr="00304C29">
        <w:rPr>
          <w:rFonts w:ascii="Times New Roman" w:hAnsi="Times New Roman"/>
          <w:sz w:val="24"/>
          <w:szCs w:val="24"/>
        </w:rPr>
        <w:t xml:space="preserve">, </w:t>
      </w:r>
      <w:r>
        <w:rPr>
          <w:rFonts w:ascii="Times New Roman" w:hAnsi="Times New Roman"/>
          <w:sz w:val="24"/>
          <w:szCs w:val="24"/>
        </w:rPr>
        <w:t xml:space="preserve">у области </w:t>
      </w:r>
      <w:r w:rsidRPr="00304C29">
        <w:rPr>
          <w:rFonts w:ascii="Times New Roman" w:hAnsi="Times New Roman"/>
          <w:sz w:val="24"/>
          <w:szCs w:val="24"/>
        </w:rPr>
        <w:t>протеомик</w:t>
      </w:r>
      <w:r>
        <w:rPr>
          <w:rFonts w:ascii="Times New Roman" w:hAnsi="Times New Roman"/>
          <w:sz w:val="24"/>
          <w:szCs w:val="24"/>
        </w:rPr>
        <w:t>е</w:t>
      </w:r>
      <w:r w:rsidRPr="00304C29">
        <w:rPr>
          <w:rFonts w:ascii="Times New Roman" w:hAnsi="Times New Roman"/>
          <w:sz w:val="24"/>
          <w:szCs w:val="24"/>
        </w:rPr>
        <w:t xml:space="preserve"> алергена хране и дизајн</w:t>
      </w:r>
      <w:r>
        <w:rPr>
          <w:rFonts w:ascii="Times New Roman" w:hAnsi="Times New Roman"/>
          <w:sz w:val="24"/>
          <w:szCs w:val="24"/>
        </w:rPr>
        <w:t>a</w:t>
      </w:r>
      <w:r w:rsidRPr="00304C29">
        <w:rPr>
          <w:rFonts w:ascii="Times New Roman" w:hAnsi="Times New Roman"/>
          <w:sz w:val="24"/>
          <w:szCs w:val="24"/>
        </w:rPr>
        <w:t xml:space="preserve"> нових препарата за терапију алергијксих обољења, потписан Уговор о сарадњи.</w:t>
      </w:r>
    </w:p>
    <w:p w:rsidR="003F515A" w:rsidRPr="00304C29" w:rsidRDefault="003F515A" w:rsidP="003F515A">
      <w:pPr>
        <w:spacing w:before="100" w:beforeAutospacing="1" w:after="100" w:afterAutospacing="1" w:line="240" w:lineRule="auto"/>
        <w:outlineLvl w:val="0"/>
        <w:rPr>
          <w:rFonts w:ascii="Times New Roman" w:hAnsi="Times New Roman"/>
          <w:b/>
          <w:sz w:val="24"/>
          <w:szCs w:val="24"/>
        </w:rPr>
      </w:pPr>
      <w:r w:rsidRPr="00304C29">
        <w:rPr>
          <w:rFonts w:ascii="Times New Roman" w:hAnsi="Times New Roman"/>
          <w:b/>
          <w:sz w:val="24"/>
          <w:szCs w:val="24"/>
        </w:rPr>
        <w:t>Сарадња са истраживачким институцијама у иностранству</w:t>
      </w:r>
      <w:r w:rsidR="00304C29">
        <w:rPr>
          <w:rFonts w:ascii="Times New Roman" w:hAnsi="Times New Roman"/>
          <w:b/>
          <w:sz w:val="24"/>
          <w:szCs w:val="24"/>
        </w:rPr>
        <w:t>:</w:t>
      </w:r>
    </w:p>
    <w:p w:rsidR="003F515A" w:rsidRPr="003F515A" w:rsidRDefault="003F515A" w:rsidP="00275FDD">
      <w:pPr>
        <w:spacing w:before="100" w:beforeAutospacing="1" w:after="100" w:afterAutospacing="1" w:line="240" w:lineRule="auto"/>
        <w:jc w:val="both"/>
        <w:outlineLvl w:val="0"/>
        <w:rPr>
          <w:rFonts w:ascii="Times New Roman" w:hAnsi="Times New Roman"/>
          <w:sz w:val="24"/>
          <w:szCs w:val="24"/>
        </w:rPr>
      </w:pPr>
      <w:r>
        <w:rPr>
          <w:rFonts w:ascii="Times New Roman" w:hAnsi="Times New Roman"/>
          <w:sz w:val="24"/>
          <w:szCs w:val="24"/>
        </w:rPr>
        <w:t xml:space="preserve">Потписани уговори о сарадњи са </w:t>
      </w:r>
      <w:r w:rsidR="00304C29">
        <w:rPr>
          <w:rFonts w:ascii="Times New Roman" w:hAnsi="Times New Roman"/>
          <w:sz w:val="24"/>
          <w:szCs w:val="24"/>
        </w:rPr>
        <w:t>Медицинским Универзитетом у Бечу, Националним Институтом за Хемију у Љубљани, Универзитетом у Милану, Институтом за Медицинска истраживања и заштиту здравља у Загребу, Медицинским факултетом Универзитета у Ријеци.</w:t>
      </w:r>
    </w:p>
    <w:p w:rsidR="00DA197B" w:rsidRPr="00DA197B" w:rsidRDefault="00DA197B" w:rsidP="00DA197B">
      <w:pPr>
        <w:pStyle w:val="BodyText"/>
      </w:pPr>
    </w:p>
    <w:p w:rsidR="00DA197B" w:rsidRDefault="00DA197B" w:rsidP="00DA197B">
      <w:pPr>
        <w:pStyle w:val="BodyText"/>
        <w:rPr>
          <w:b/>
        </w:rPr>
      </w:pPr>
      <w:r>
        <w:rPr>
          <w:b/>
        </w:rPr>
        <w:t>Билатерални пројекти</w:t>
      </w:r>
      <w:r w:rsidR="003F515A">
        <w:rPr>
          <w:b/>
        </w:rPr>
        <w:t xml:space="preserve"> и други међународни пројекти</w:t>
      </w:r>
    </w:p>
    <w:p w:rsidR="000C083C" w:rsidRPr="003F515A" w:rsidRDefault="000C083C" w:rsidP="000C083C">
      <w:pPr>
        <w:pStyle w:val="BodyText"/>
        <w:jc w:val="both"/>
      </w:pPr>
      <w:r w:rsidRPr="003F515A">
        <w:t>Одређивање одабраних фитохемикалија у храни (451-03-3095/2014-09/14), руководилац билатералног пројекта са Словенијом, проф. др Душанка Милојковић-Опсеница</w:t>
      </w:r>
    </w:p>
    <w:p w:rsidR="00DA197B" w:rsidRPr="003F515A" w:rsidRDefault="00DA197B" w:rsidP="00FC0C1E">
      <w:pPr>
        <w:pStyle w:val="BodyText"/>
        <w:jc w:val="both"/>
      </w:pPr>
    </w:p>
    <w:p w:rsidR="00DA197B" w:rsidRPr="003F515A" w:rsidRDefault="00DA197B" w:rsidP="00FC0C1E">
      <w:pPr>
        <w:pStyle w:val="BodyText"/>
        <w:jc w:val="both"/>
      </w:pPr>
      <w:r w:rsidRPr="003F515A">
        <w:rPr>
          <w:rStyle w:val="Strong"/>
          <w:b w:val="0"/>
        </w:rPr>
        <w:t xml:space="preserve">Production and application of α-amylases from soil </w:t>
      </w:r>
      <w:r w:rsidRPr="003F515A">
        <w:rPr>
          <w:rStyle w:val="Emphasis"/>
          <w:bCs/>
        </w:rPr>
        <w:t>Bacillus</w:t>
      </w:r>
      <w:r w:rsidRPr="003F515A">
        <w:rPr>
          <w:rStyle w:val="Strong"/>
          <w:b w:val="0"/>
        </w:rPr>
        <w:t xml:space="preserve"> strains</w:t>
      </w:r>
      <w:r w:rsidRPr="003F515A">
        <w:t xml:space="preserve">   (CRP/YUG11-02), учесник билатералног пројекта са Шпанијом, проф. др Зоран Вујчић</w:t>
      </w:r>
    </w:p>
    <w:p w:rsidR="003F515A" w:rsidRDefault="003F515A" w:rsidP="003F515A">
      <w:pPr>
        <w:spacing w:after="0" w:line="240" w:lineRule="auto"/>
        <w:rPr>
          <w:b/>
          <w:bCs/>
        </w:rPr>
      </w:pPr>
      <w:r w:rsidRPr="003F515A">
        <w:rPr>
          <w:rFonts w:ascii="Times New Roman" w:eastAsia="Times New Roman" w:hAnsi="Times New Roman"/>
          <w:sz w:val="24"/>
          <w:szCs w:val="24"/>
        </w:rPr>
        <w:t xml:space="preserve">OCUVAC projekat bilateralni Hemijskog fakulteta (laboratorije za proteomiku) i Medicinskog univerziteta u Beču (Laura Bassi center of expertise), na projektu OCUVAC.  </w:t>
      </w:r>
      <w:r w:rsidRPr="003F515A">
        <w:rPr>
          <w:rFonts w:ascii="Times New Roman" w:hAnsi="Times New Roman"/>
          <w:sz w:val="24"/>
          <w:szCs w:val="24"/>
        </w:rPr>
        <w:t>Руководилац проф. др Тања Ћирковић Величковић</w:t>
      </w:r>
      <w:r w:rsidRPr="003F515A">
        <w:t>.</w:t>
      </w:r>
    </w:p>
    <w:p w:rsidR="003F515A" w:rsidRDefault="003F515A" w:rsidP="00DA197B">
      <w:pPr>
        <w:pStyle w:val="BodyText"/>
        <w:rPr>
          <w:b/>
          <w:bCs/>
        </w:rPr>
      </w:pPr>
    </w:p>
    <w:p w:rsidR="00DA197B" w:rsidRDefault="00DA197B" w:rsidP="00DA197B">
      <w:pPr>
        <w:pStyle w:val="BodyText"/>
        <w:rPr>
          <w:bCs/>
        </w:rPr>
      </w:pPr>
      <w:r w:rsidRPr="00F427CC">
        <w:rPr>
          <w:b/>
          <w:bCs/>
        </w:rPr>
        <w:t>Пројекти финансирани од Министарства просвете, науке и технолошког развоја Републике Србије</w:t>
      </w:r>
      <w:r w:rsidRPr="00F427CC">
        <w:rPr>
          <w:bCs/>
        </w:rPr>
        <w:t xml:space="preserve"> </w:t>
      </w:r>
    </w:p>
    <w:p w:rsidR="000C083C" w:rsidRPr="000C083C" w:rsidRDefault="000C083C" w:rsidP="000C083C">
      <w:pPr>
        <w:spacing w:after="0" w:line="240" w:lineRule="auto"/>
        <w:jc w:val="both"/>
        <w:rPr>
          <w:rFonts w:ascii="Times New Roman" w:eastAsia="Times New Roman" w:hAnsi="Times New Roman"/>
          <w:b/>
          <w:sz w:val="24"/>
          <w:szCs w:val="24"/>
        </w:rPr>
      </w:pPr>
    </w:p>
    <w:p w:rsidR="000C083C" w:rsidRPr="003F515A" w:rsidRDefault="000C083C" w:rsidP="003F515A">
      <w:pPr>
        <w:spacing w:after="0" w:line="240" w:lineRule="auto"/>
        <w:jc w:val="both"/>
        <w:rPr>
          <w:rFonts w:ascii="Times New Roman" w:eastAsia="Times New Roman" w:hAnsi="Times New Roman"/>
          <w:sz w:val="24"/>
          <w:szCs w:val="24"/>
        </w:rPr>
      </w:pPr>
      <w:r w:rsidRPr="000C083C">
        <w:rPr>
          <w:rFonts w:ascii="Times New Roman" w:eastAsia="Times New Roman" w:hAnsi="Times New Roman"/>
          <w:sz w:val="24"/>
          <w:szCs w:val="24"/>
        </w:rPr>
        <w:lastRenderedPageBreak/>
        <w:t>Симултана биоремедијација и соилификација деградираних простора, за очување природних ресурса биолошких активних супстанци и развој и производњу биоматеријала и дијететских производа.</w:t>
      </w:r>
      <w:r w:rsidRPr="003F515A">
        <w:rPr>
          <w:rFonts w:ascii="Times New Roman" w:eastAsia="Times New Roman" w:hAnsi="Times New Roman"/>
          <w:sz w:val="24"/>
          <w:szCs w:val="24"/>
        </w:rPr>
        <w:t>, ИИИ 43004</w:t>
      </w:r>
      <w:r w:rsidR="003F515A" w:rsidRPr="003F515A">
        <w:rPr>
          <w:rFonts w:ascii="Times New Roman" w:eastAsia="Times New Roman" w:hAnsi="Times New Roman"/>
          <w:sz w:val="24"/>
          <w:szCs w:val="24"/>
        </w:rPr>
        <w:t xml:space="preserve">, </w:t>
      </w:r>
      <w:r w:rsidRPr="003F515A">
        <w:rPr>
          <w:rFonts w:ascii="Times New Roman" w:hAnsi="Times New Roman"/>
          <w:sz w:val="24"/>
          <w:szCs w:val="24"/>
        </w:rPr>
        <w:t xml:space="preserve">Руководилац проф. </w:t>
      </w:r>
      <w:r w:rsidRPr="003F515A">
        <w:rPr>
          <w:rFonts w:ascii="Times New Roman" w:eastAsia="Times New Roman" w:hAnsi="Times New Roman"/>
          <w:sz w:val="24"/>
          <w:szCs w:val="24"/>
        </w:rPr>
        <w:t>др Мирослав Врвић, редовни професор</w:t>
      </w:r>
      <w:r w:rsidR="003F515A" w:rsidRPr="003F515A">
        <w:rPr>
          <w:rFonts w:ascii="Times New Roman" w:eastAsia="Times New Roman" w:hAnsi="Times New Roman"/>
          <w:sz w:val="24"/>
          <w:szCs w:val="24"/>
        </w:rPr>
        <w:t>.</w:t>
      </w:r>
    </w:p>
    <w:p w:rsidR="003F515A" w:rsidRDefault="003F515A" w:rsidP="003F515A">
      <w:pPr>
        <w:spacing w:after="0" w:line="240" w:lineRule="auto"/>
        <w:jc w:val="both"/>
        <w:rPr>
          <w:rFonts w:ascii="Times New Roman" w:eastAsia="Times New Roman" w:hAnsi="Times New Roman"/>
          <w:sz w:val="24"/>
          <w:szCs w:val="24"/>
        </w:rPr>
      </w:pPr>
    </w:p>
    <w:p w:rsidR="002D0213" w:rsidRPr="002D0213" w:rsidRDefault="002D0213" w:rsidP="002D0213">
      <w:pPr>
        <w:pStyle w:val="BodyText"/>
        <w:rPr>
          <w:bCs/>
          <w:lang w:val="sr-Cyrl-CS"/>
        </w:rPr>
      </w:pPr>
      <w:r w:rsidRPr="002D0213">
        <w:rPr>
          <w:bCs/>
          <w:lang w:val="sr-Cyrl-CS"/>
        </w:rPr>
        <w:t>Пројекат основних истраживања ОН 173017, Испитивања односа структура-функција у ћелијском зиду биљака и измене структуре зида ензимским инжењерингом (др Радивоје Продановић је ангажован на пројекту са 4 месеца)</w:t>
      </w:r>
    </w:p>
    <w:p w:rsidR="002D0213" w:rsidRPr="002D0213" w:rsidRDefault="002D0213" w:rsidP="002D0213">
      <w:pPr>
        <w:pStyle w:val="BodyText"/>
        <w:rPr>
          <w:bCs/>
          <w:lang w:val="sr-Cyrl-CS"/>
        </w:rPr>
      </w:pPr>
      <w:r w:rsidRPr="002D0213">
        <w:rPr>
          <w:bCs/>
          <w:lang w:val="sr-Cyrl-CS"/>
        </w:rPr>
        <w:t xml:space="preserve">Пројекат </w:t>
      </w:r>
      <w:r w:rsidRPr="002D0213">
        <w:rPr>
          <w:bCs/>
        </w:rPr>
        <w:t>интегрисаних интердисциплинарних истраживања</w:t>
      </w:r>
      <w:r w:rsidRPr="002D0213">
        <w:rPr>
          <w:bCs/>
          <w:lang w:val="sr-Cyrl-CS"/>
        </w:rPr>
        <w:t xml:space="preserve"> ИИИ46010, Развој нових инкапсулационих и ензимских технологија за производњу биокатализатора и биолошки активних компонената хране у циљу повећања њене конкурентности, квалитета и безбедности (др Душан Величковић је ангажован на пројекту са 4 месеца) </w:t>
      </w:r>
    </w:p>
    <w:p w:rsidR="002D0213" w:rsidRPr="003F515A" w:rsidRDefault="002D0213" w:rsidP="003F515A">
      <w:pPr>
        <w:spacing w:after="0" w:line="240" w:lineRule="auto"/>
        <w:jc w:val="both"/>
        <w:rPr>
          <w:rFonts w:ascii="Times New Roman" w:eastAsia="Times New Roman" w:hAnsi="Times New Roman"/>
          <w:sz w:val="24"/>
          <w:szCs w:val="24"/>
        </w:rPr>
      </w:pPr>
    </w:p>
    <w:p w:rsidR="003F515A" w:rsidRPr="003F515A" w:rsidRDefault="000C083C" w:rsidP="003F515A">
      <w:pPr>
        <w:spacing w:after="0" w:line="240" w:lineRule="auto"/>
        <w:jc w:val="both"/>
        <w:rPr>
          <w:rFonts w:ascii="Times New Roman" w:hAnsi="Times New Roman"/>
          <w:sz w:val="24"/>
          <w:szCs w:val="24"/>
        </w:rPr>
      </w:pPr>
      <w:r w:rsidRPr="000C083C">
        <w:rPr>
          <w:rFonts w:ascii="Times New Roman" w:eastAsia="Times New Roman" w:hAnsi="Times New Roman"/>
          <w:sz w:val="24"/>
          <w:szCs w:val="24"/>
        </w:rPr>
        <w:t>Алергени, антитела, ензими и мали физиолошки значајни молекули: дизајн, структура, функција и значај</w:t>
      </w:r>
      <w:r w:rsidRPr="003F515A">
        <w:rPr>
          <w:rFonts w:ascii="Times New Roman" w:eastAsia="Times New Roman" w:hAnsi="Times New Roman"/>
          <w:sz w:val="24"/>
          <w:szCs w:val="24"/>
        </w:rPr>
        <w:t xml:space="preserve">, ОИ 172049, </w:t>
      </w:r>
      <w:r w:rsidRPr="003F515A">
        <w:rPr>
          <w:rFonts w:ascii="Times New Roman" w:hAnsi="Times New Roman"/>
          <w:sz w:val="24"/>
          <w:szCs w:val="24"/>
        </w:rPr>
        <w:t>Руководилац проф. др Марија Гавровић-Јанкуловић</w:t>
      </w:r>
      <w:r w:rsidR="003F515A" w:rsidRPr="003F515A">
        <w:rPr>
          <w:rFonts w:ascii="Times New Roman" w:hAnsi="Times New Roman"/>
          <w:sz w:val="24"/>
          <w:szCs w:val="24"/>
        </w:rPr>
        <w:t>.</w:t>
      </w:r>
    </w:p>
    <w:p w:rsidR="003F515A" w:rsidRPr="003F515A" w:rsidRDefault="003F515A" w:rsidP="003F515A">
      <w:pPr>
        <w:spacing w:after="0" w:line="240" w:lineRule="auto"/>
        <w:jc w:val="both"/>
        <w:rPr>
          <w:rFonts w:ascii="Times New Roman" w:eastAsia="Times New Roman" w:hAnsi="Times New Roman"/>
          <w:sz w:val="24"/>
          <w:szCs w:val="24"/>
        </w:rPr>
      </w:pPr>
    </w:p>
    <w:p w:rsidR="000C083C" w:rsidRPr="003F515A" w:rsidRDefault="000C083C" w:rsidP="003F515A">
      <w:pPr>
        <w:pStyle w:val="BodyText"/>
        <w:spacing w:after="0"/>
        <w:jc w:val="both"/>
      </w:pPr>
      <w:r w:rsidRPr="000C083C">
        <w:t>Молекулске особине и модификације неких респираторних алергена и алегена хране</w:t>
      </w:r>
      <w:r w:rsidRPr="003F515A">
        <w:t>, ОИ 172024,</w:t>
      </w:r>
      <w:r w:rsidR="003F515A" w:rsidRPr="003F515A">
        <w:t xml:space="preserve"> </w:t>
      </w:r>
      <w:r w:rsidRPr="003F515A">
        <w:t>Руководилац проф. др Тања Ћирковић Величковић</w:t>
      </w:r>
      <w:r w:rsidR="003F515A" w:rsidRPr="003F515A">
        <w:t>.</w:t>
      </w:r>
    </w:p>
    <w:p w:rsidR="000C083C" w:rsidRPr="003F515A" w:rsidRDefault="000C083C" w:rsidP="003F515A">
      <w:pPr>
        <w:spacing w:after="0" w:line="240" w:lineRule="auto"/>
        <w:jc w:val="both"/>
        <w:rPr>
          <w:rFonts w:ascii="Times New Roman" w:eastAsia="Times New Roman" w:hAnsi="Times New Roman"/>
          <w:sz w:val="24"/>
          <w:szCs w:val="24"/>
        </w:rPr>
      </w:pPr>
    </w:p>
    <w:p w:rsidR="000C083C" w:rsidRPr="003F515A" w:rsidRDefault="000C083C" w:rsidP="003F515A">
      <w:pPr>
        <w:spacing w:after="0" w:line="240" w:lineRule="auto"/>
        <w:jc w:val="both"/>
        <w:rPr>
          <w:rFonts w:ascii="Times New Roman" w:hAnsi="Times New Roman"/>
          <w:sz w:val="24"/>
          <w:szCs w:val="24"/>
        </w:rPr>
      </w:pPr>
      <w:r w:rsidRPr="000C083C">
        <w:rPr>
          <w:rFonts w:ascii="Times New Roman" w:eastAsia="Times New Roman" w:hAnsi="Times New Roman"/>
          <w:sz w:val="24"/>
          <w:szCs w:val="24"/>
        </w:rPr>
        <w:t>Корелација структуре и особина природних и синтетичких молекула и њихових комплекса са металима</w:t>
      </w:r>
      <w:r w:rsidRPr="003F515A">
        <w:rPr>
          <w:rFonts w:ascii="Times New Roman" w:eastAsia="Times New Roman" w:hAnsi="Times New Roman"/>
          <w:sz w:val="24"/>
          <w:szCs w:val="24"/>
        </w:rPr>
        <w:t>, ОИ172017</w:t>
      </w:r>
      <w:r w:rsidR="003F515A" w:rsidRPr="003F515A">
        <w:rPr>
          <w:rFonts w:ascii="Times New Roman" w:eastAsia="Times New Roman" w:hAnsi="Times New Roman"/>
          <w:sz w:val="24"/>
          <w:szCs w:val="24"/>
        </w:rPr>
        <w:t xml:space="preserve">, </w:t>
      </w:r>
      <w:r w:rsidRPr="003F515A">
        <w:rPr>
          <w:rFonts w:ascii="Times New Roman" w:hAnsi="Times New Roman"/>
          <w:sz w:val="24"/>
          <w:szCs w:val="24"/>
        </w:rPr>
        <w:t>Руководилац проф. др Живослав Тешић</w:t>
      </w:r>
      <w:r w:rsidR="003F515A" w:rsidRPr="003F515A">
        <w:rPr>
          <w:rFonts w:ascii="Times New Roman" w:hAnsi="Times New Roman"/>
          <w:sz w:val="24"/>
          <w:szCs w:val="24"/>
        </w:rPr>
        <w:t>.</w:t>
      </w:r>
    </w:p>
    <w:p w:rsidR="003F515A" w:rsidRPr="003F515A" w:rsidRDefault="003F515A" w:rsidP="003F515A">
      <w:pPr>
        <w:spacing w:after="0" w:line="240" w:lineRule="auto"/>
        <w:jc w:val="both"/>
        <w:rPr>
          <w:rFonts w:ascii="Times New Roman" w:eastAsia="Times New Roman" w:hAnsi="Times New Roman"/>
          <w:sz w:val="24"/>
          <w:szCs w:val="24"/>
        </w:rPr>
      </w:pPr>
    </w:p>
    <w:p w:rsidR="000C083C" w:rsidRPr="003F515A" w:rsidRDefault="000C083C" w:rsidP="003F515A">
      <w:pPr>
        <w:spacing w:after="0" w:line="240" w:lineRule="auto"/>
        <w:jc w:val="both"/>
        <w:rPr>
          <w:rFonts w:ascii="Times New Roman" w:eastAsia="Times New Roman" w:hAnsi="Times New Roman"/>
          <w:sz w:val="24"/>
          <w:szCs w:val="24"/>
        </w:rPr>
      </w:pPr>
      <w:r w:rsidRPr="000C083C">
        <w:rPr>
          <w:rFonts w:ascii="Times New Roman" w:eastAsia="Times New Roman" w:hAnsi="Times New Roman"/>
          <w:sz w:val="24"/>
          <w:szCs w:val="24"/>
        </w:rPr>
        <w:t>Производња, изоловање и карактеризација ензима и малих молекула и њихова примена у раствореном и имобилизованом облику у биотехнологији хране биогоривима и заштити животне средине.</w:t>
      </w:r>
      <w:r w:rsidRPr="003F515A">
        <w:rPr>
          <w:rFonts w:ascii="Times New Roman" w:eastAsia="Times New Roman" w:hAnsi="Times New Roman"/>
          <w:sz w:val="24"/>
          <w:szCs w:val="24"/>
        </w:rPr>
        <w:t xml:space="preserve"> ОИ172048</w:t>
      </w:r>
      <w:r w:rsidR="003F515A" w:rsidRPr="003F515A">
        <w:rPr>
          <w:rFonts w:ascii="Times New Roman" w:eastAsia="Times New Roman" w:hAnsi="Times New Roman"/>
          <w:sz w:val="24"/>
          <w:szCs w:val="24"/>
        </w:rPr>
        <w:t xml:space="preserve">, </w:t>
      </w:r>
      <w:r w:rsidRPr="003F515A">
        <w:rPr>
          <w:rFonts w:ascii="Times New Roman" w:hAnsi="Times New Roman"/>
          <w:sz w:val="24"/>
          <w:szCs w:val="24"/>
        </w:rPr>
        <w:t>Руководилац проф. др Зоран Вујчић</w:t>
      </w:r>
      <w:r w:rsidR="003F515A" w:rsidRPr="003F515A">
        <w:rPr>
          <w:rFonts w:ascii="Times New Roman" w:hAnsi="Times New Roman"/>
          <w:sz w:val="24"/>
          <w:szCs w:val="24"/>
        </w:rPr>
        <w:t>.</w:t>
      </w:r>
    </w:p>
    <w:p w:rsidR="000C083C" w:rsidRPr="003F515A" w:rsidRDefault="000C083C" w:rsidP="00FC0C1E">
      <w:pPr>
        <w:pStyle w:val="BodyText"/>
        <w:jc w:val="both"/>
      </w:pPr>
    </w:p>
    <w:p w:rsidR="003F515A" w:rsidRPr="003F515A" w:rsidRDefault="003F515A" w:rsidP="003F515A">
      <w:pPr>
        <w:spacing w:after="0" w:line="240" w:lineRule="auto"/>
        <w:jc w:val="both"/>
        <w:rPr>
          <w:rFonts w:ascii="Times New Roman" w:eastAsia="Times New Roman" w:hAnsi="Times New Roman"/>
          <w:sz w:val="24"/>
          <w:szCs w:val="24"/>
        </w:rPr>
      </w:pPr>
      <w:r w:rsidRPr="003F515A">
        <w:rPr>
          <w:rFonts w:ascii="Times New Roman" w:eastAsia="Times New Roman" w:hAnsi="Times New Roman"/>
          <w:sz w:val="24"/>
          <w:szCs w:val="24"/>
        </w:rPr>
        <w:t xml:space="preserve">Примена унапређених оксидационих процеса и наноструктурисаних оксидних материјала за уклањање загађивача из животне средине, развој и оптимизација инструменталних техника за праћење ефикасности, ОИ172030, </w:t>
      </w:r>
      <w:r w:rsidRPr="003F515A">
        <w:rPr>
          <w:rFonts w:ascii="Times New Roman" w:hAnsi="Times New Roman"/>
          <w:sz w:val="24"/>
          <w:szCs w:val="24"/>
        </w:rPr>
        <w:t>Руководилац в. проф. др Драган Манојловић.</w:t>
      </w:r>
    </w:p>
    <w:p w:rsidR="000C083C" w:rsidRPr="003F515A" w:rsidRDefault="000C083C" w:rsidP="00FC0C1E">
      <w:pPr>
        <w:pStyle w:val="BodyText"/>
        <w:jc w:val="both"/>
      </w:pPr>
    </w:p>
    <w:p w:rsidR="003F515A" w:rsidRPr="003F515A" w:rsidRDefault="003F515A" w:rsidP="003F515A">
      <w:pPr>
        <w:spacing w:after="0" w:line="240" w:lineRule="auto"/>
        <w:jc w:val="both"/>
        <w:rPr>
          <w:rFonts w:ascii="Times New Roman" w:eastAsia="Times New Roman" w:hAnsi="Times New Roman"/>
          <w:sz w:val="24"/>
          <w:szCs w:val="24"/>
        </w:rPr>
      </w:pPr>
      <w:r w:rsidRPr="003F515A">
        <w:rPr>
          <w:rFonts w:ascii="Times New Roman" w:eastAsia="Times New Roman" w:hAnsi="Times New Roman"/>
          <w:sz w:val="24"/>
          <w:szCs w:val="24"/>
        </w:rPr>
        <w:t>Имуномодулаторни ефекти ксенобиотика и биотичких фактора животне средине на популације мишоликих глодара, ОИ173039, учесници пројекта др Драгана Станић-Вучинић, Марија Стојадиновић, Јана Огњеновић.</w:t>
      </w:r>
    </w:p>
    <w:p w:rsidR="003F515A" w:rsidRPr="00DA197B" w:rsidRDefault="003F515A" w:rsidP="00FC0C1E">
      <w:pPr>
        <w:pStyle w:val="BodyText"/>
        <w:jc w:val="both"/>
        <w:rPr>
          <w:b/>
        </w:rPr>
      </w:pPr>
    </w:p>
    <w:p w:rsidR="00DA197B" w:rsidRPr="00DA197B" w:rsidRDefault="00DA197B">
      <w:pPr>
        <w:rPr>
          <w:rFonts w:ascii="Times New Roman" w:hAnsi="Times New Roman"/>
          <w:b/>
          <w:sz w:val="24"/>
          <w:szCs w:val="24"/>
        </w:rPr>
      </w:pPr>
      <w:r w:rsidRPr="00DA197B">
        <w:rPr>
          <w:rFonts w:ascii="Times New Roman" w:hAnsi="Times New Roman"/>
          <w:b/>
          <w:sz w:val="24"/>
          <w:szCs w:val="24"/>
        </w:rPr>
        <w:t>Иновациони пројекти</w:t>
      </w:r>
    </w:p>
    <w:p w:rsidR="00DA197B" w:rsidRPr="00DA197B" w:rsidRDefault="00DA197B">
      <w:pPr>
        <w:rPr>
          <w:rFonts w:ascii="Times New Roman" w:hAnsi="Times New Roman"/>
          <w:sz w:val="24"/>
          <w:szCs w:val="24"/>
        </w:rPr>
      </w:pPr>
      <w:r w:rsidRPr="00DA197B">
        <w:rPr>
          <w:rFonts w:ascii="Times New Roman" w:hAnsi="Times New Roman"/>
          <w:sz w:val="24"/>
          <w:szCs w:val="24"/>
        </w:rPr>
        <w:t>У сарадњи са Иновационим Центром Хемијског факултета у Београду, Центар реализује три иновациона пројекта из области молекуларних наука о храни:</w:t>
      </w:r>
    </w:p>
    <w:p w:rsidR="00DA197B" w:rsidRDefault="00DA197B" w:rsidP="003F515A">
      <w:pPr>
        <w:numPr>
          <w:ilvl w:val="0"/>
          <w:numId w:val="11"/>
        </w:numPr>
        <w:spacing w:after="0" w:line="240" w:lineRule="auto"/>
        <w:rPr>
          <w:rFonts w:ascii="Times New Roman" w:eastAsia="Times New Roman" w:hAnsi="Times New Roman"/>
          <w:sz w:val="24"/>
          <w:szCs w:val="24"/>
        </w:rPr>
      </w:pPr>
      <w:r w:rsidRPr="00DA197B">
        <w:rPr>
          <w:rFonts w:ascii="Times New Roman" w:eastAsia="Times New Roman" w:hAnsi="Times New Roman"/>
          <w:sz w:val="24"/>
          <w:szCs w:val="24"/>
        </w:rPr>
        <w:t>Developing of analytical methods for establishing of Serbian honey authenticity. Руководилац пројекта проф. Душанка Милојковић-Опсеница</w:t>
      </w:r>
      <w:r w:rsidR="003F515A">
        <w:rPr>
          <w:rFonts w:ascii="Times New Roman" w:eastAsia="Times New Roman" w:hAnsi="Times New Roman"/>
          <w:sz w:val="24"/>
          <w:szCs w:val="24"/>
        </w:rPr>
        <w:t>.</w:t>
      </w:r>
    </w:p>
    <w:p w:rsidR="003F515A" w:rsidRDefault="003F515A" w:rsidP="003F515A">
      <w:pPr>
        <w:numPr>
          <w:ilvl w:val="0"/>
          <w:numId w:val="11"/>
        </w:numPr>
        <w:spacing w:after="0" w:line="240" w:lineRule="auto"/>
        <w:rPr>
          <w:rFonts w:ascii="Times New Roman" w:eastAsia="Times New Roman" w:hAnsi="Times New Roman"/>
          <w:sz w:val="24"/>
          <w:szCs w:val="24"/>
        </w:rPr>
      </w:pPr>
      <w:r w:rsidRPr="00DA197B">
        <w:rPr>
          <w:rFonts w:ascii="Times New Roman" w:eastAsia="Times New Roman" w:hAnsi="Times New Roman"/>
          <w:sz w:val="24"/>
          <w:szCs w:val="24"/>
        </w:rPr>
        <w:t>Enzymatic synthesis of lipid soluble antioxidants. Руководилац пројекта др. Ненад Милосавић</w:t>
      </w:r>
    </w:p>
    <w:p w:rsidR="003F515A" w:rsidRPr="00DA197B" w:rsidRDefault="003F515A" w:rsidP="003F515A">
      <w:pPr>
        <w:numPr>
          <w:ilvl w:val="0"/>
          <w:numId w:val="11"/>
        </w:numPr>
        <w:spacing w:after="0" w:line="240" w:lineRule="auto"/>
        <w:rPr>
          <w:rFonts w:ascii="Times New Roman" w:eastAsia="Times New Roman" w:hAnsi="Times New Roman"/>
          <w:sz w:val="24"/>
          <w:szCs w:val="24"/>
        </w:rPr>
      </w:pPr>
      <w:r w:rsidRPr="00DA197B">
        <w:rPr>
          <w:rFonts w:ascii="Times New Roman" w:eastAsia="Times New Roman" w:hAnsi="Times New Roman"/>
          <w:sz w:val="24"/>
          <w:szCs w:val="24"/>
        </w:rPr>
        <w:t>Developing of analytical methods for establishing of Serbian wine authenticity. Руководилац пројекта др. Маја Натић</w:t>
      </w:r>
    </w:p>
    <w:p w:rsidR="00DA197B" w:rsidRPr="00DA197B" w:rsidRDefault="00DA197B" w:rsidP="003F515A">
      <w:pPr>
        <w:spacing w:after="0" w:line="240" w:lineRule="auto"/>
        <w:rPr>
          <w:rFonts w:ascii="Times New Roman" w:eastAsia="Times New Roman" w:hAnsi="Times New Roman"/>
          <w:sz w:val="24"/>
          <w:szCs w:val="24"/>
        </w:rPr>
      </w:pPr>
      <w:r w:rsidRPr="00DA197B">
        <w:rPr>
          <w:rFonts w:ascii="Times New Roman" w:eastAsia="Times New Roman" w:hAnsi="Times New Roman"/>
          <w:sz w:val="24"/>
          <w:szCs w:val="24"/>
        </w:rPr>
        <w:lastRenderedPageBreak/>
        <w:t xml:space="preserve"> </w:t>
      </w:r>
    </w:p>
    <w:p w:rsidR="00DA197B" w:rsidRDefault="00DA197B" w:rsidP="00DA197B">
      <w:pPr>
        <w:spacing w:after="0" w:line="240" w:lineRule="auto"/>
      </w:pPr>
    </w:p>
    <w:p w:rsidR="00FC0C1E" w:rsidRDefault="00FC0C1E" w:rsidP="00FC0C1E">
      <w:pPr>
        <w:pStyle w:val="BodyText"/>
        <w:jc w:val="center"/>
        <w:rPr>
          <w:b/>
          <w:bCs/>
          <w:lang w:val="en-GB"/>
        </w:rPr>
      </w:pPr>
      <w:r w:rsidRPr="00F427CC">
        <w:rPr>
          <w:b/>
          <w:bCs/>
        </w:rPr>
        <w:t>3. Публиковани радови у међународним часописима, уводна предавања и остале значајне публикације</w:t>
      </w:r>
    </w:p>
    <w:p w:rsidR="00472A91" w:rsidRDefault="00472A91"/>
    <w:p w:rsidR="006B57F0" w:rsidRPr="00CE5222" w:rsidRDefault="006B57F0" w:rsidP="006B57F0">
      <w:pPr>
        <w:pStyle w:val="ListParagraph"/>
        <w:spacing w:after="240"/>
        <w:ind w:left="0"/>
        <w:jc w:val="both"/>
        <w:rPr>
          <w:rFonts w:ascii="Times New Roman" w:hAnsi="Times New Roman"/>
          <w:b/>
          <w:sz w:val="24"/>
          <w:szCs w:val="24"/>
        </w:rPr>
      </w:pPr>
      <w:r w:rsidRPr="00CE5222">
        <w:rPr>
          <w:rFonts w:ascii="Times New Roman" w:hAnsi="Times New Roman"/>
          <w:b/>
          <w:sz w:val="24"/>
          <w:szCs w:val="24"/>
        </w:rPr>
        <w:t>Istaknute monografije međunarodnog značaja (M11)</w:t>
      </w:r>
    </w:p>
    <w:p w:rsidR="006B57F0" w:rsidRPr="00CE5222" w:rsidRDefault="006B57F0" w:rsidP="006B57F0">
      <w:pPr>
        <w:pStyle w:val="ListParagraph"/>
        <w:spacing w:after="240"/>
        <w:ind w:left="0"/>
        <w:jc w:val="both"/>
        <w:rPr>
          <w:rFonts w:ascii="Times New Roman" w:hAnsi="Times New Roman"/>
          <w:sz w:val="24"/>
          <w:szCs w:val="24"/>
        </w:rPr>
      </w:pPr>
    </w:p>
    <w:p w:rsidR="006B57F0" w:rsidRPr="00CE5222" w:rsidRDefault="006B57F0" w:rsidP="006B57F0">
      <w:pPr>
        <w:pStyle w:val="ListParagraph"/>
        <w:numPr>
          <w:ilvl w:val="0"/>
          <w:numId w:val="3"/>
        </w:numPr>
        <w:spacing w:after="240" w:line="240" w:lineRule="auto"/>
        <w:jc w:val="both"/>
        <w:rPr>
          <w:rFonts w:ascii="Times New Roman" w:hAnsi="Times New Roman"/>
          <w:sz w:val="24"/>
          <w:szCs w:val="24"/>
        </w:rPr>
      </w:pPr>
      <w:r w:rsidRPr="00CE5222">
        <w:rPr>
          <w:rFonts w:ascii="Times New Roman" w:hAnsi="Times New Roman"/>
          <w:sz w:val="24"/>
          <w:szCs w:val="24"/>
        </w:rPr>
        <w:t xml:space="preserve">Tanja Cirkovic Velickovic, Marija Gavrovic-Jankulovic. </w:t>
      </w:r>
      <w:r w:rsidRPr="00CE5222">
        <w:rPr>
          <w:rFonts w:ascii="Times New Roman" w:hAnsi="Times New Roman"/>
          <w:b/>
          <w:sz w:val="24"/>
          <w:szCs w:val="24"/>
        </w:rPr>
        <w:t>Food allergens: Biochemistry and molecular nutrition.</w:t>
      </w:r>
      <w:r w:rsidRPr="00CE5222">
        <w:rPr>
          <w:rFonts w:ascii="Times New Roman" w:hAnsi="Times New Roman"/>
          <w:sz w:val="24"/>
          <w:szCs w:val="24"/>
        </w:rPr>
        <w:t xml:space="preserve"> Springer ISBN 978-1-4939-0840-0</w:t>
      </w:r>
    </w:p>
    <w:p w:rsidR="006B57F0" w:rsidRPr="00CE5222" w:rsidRDefault="006B57F0" w:rsidP="006B57F0">
      <w:pPr>
        <w:jc w:val="both"/>
        <w:rPr>
          <w:rFonts w:ascii="Times New Roman" w:hAnsi="Times New Roman"/>
          <w:b/>
          <w:sz w:val="24"/>
          <w:szCs w:val="24"/>
          <w:lang w:val="sr-Latn-CS"/>
        </w:rPr>
      </w:pPr>
      <w:r w:rsidRPr="00CE5222">
        <w:rPr>
          <w:rFonts w:ascii="Times New Roman" w:hAnsi="Times New Roman"/>
          <w:b/>
          <w:sz w:val="24"/>
          <w:szCs w:val="24"/>
          <w:lang w:val="sr-Latn-CS"/>
        </w:rPr>
        <w:t>Poglavlje u publikaciji M12 (M14)</w:t>
      </w:r>
    </w:p>
    <w:p w:rsidR="006B57F0" w:rsidRPr="00CE5222" w:rsidRDefault="006B57F0" w:rsidP="006B57F0">
      <w:pPr>
        <w:numPr>
          <w:ilvl w:val="0"/>
          <w:numId w:val="4"/>
        </w:numPr>
        <w:spacing w:after="0" w:line="240" w:lineRule="auto"/>
        <w:jc w:val="both"/>
        <w:rPr>
          <w:rFonts w:ascii="Times New Roman" w:hAnsi="Times New Roman"/>
          <w:sz w:val="24"/>
          <w:szCs w:val="24"/>
          <w:lang w:val="sr-Latn-CS"/>
        </w:rPr>
      </w:pPr>
      <w:r w:rsidRPr="00CE5222">
        <w:rPr>
          <w:rFonts w:ascii="Times New Roman" w:hAnsi="Times New Roman"/>
          <w:sz w:val="24"/>
          <w:szCs w:val="24"/>
        </w:rPr>
        <w:t xml:space="preserve">Milica Grozdanović, Milica Popović, Marija Gavrović-Jankulović. </w:t>
      </w:r>
      <w:r w:rsidRPr="00CE5222">
        <w:rPr>
          <w:rFonts w:ascii="Times New Roman" w:hAnsi="Times New Roman"/>
          <w:b/>
          <w:sz w:val="24"/>
          <w:szCs w:val="24"/>
        </w:rPr>
        <w:t>Design and cloning strategies of recombinant allergens for diagnosis and specific immunotherapy.</w:t>
      </w:r>
      <w:r w:rsidRPr="00CE5222">
        <w:rPr>
          <w:rFonts w:ascii="Times New Roman" w:hAnsi="Times New Roman"/>
          <w:sz w:val="24"/>
          <w:szCs w:val="24"/>
        </w:rPr>
        <w:t xml:space="preserve"> Advances in Genetics Research. Nova Science Publishers, 2014. ISBN:978-1-62948-745-8</w:t>
      </w:r>
    </w:p>
    <w:p w:rsidR="006B57F0" w:rsidRPr="00CE5222" w:rsidRDefault="006B57F0" w:rsidP="006B57F0">
      <w:pPr>
        <w:numPr>
          <w:ilvl w:val="0"/>
          <w:numId w:val="4"/>
        </w:numPr>
        <w:spacing w:after="0" w:line="240" w:lineRule="auto"/>
        <w:jc w:val="both"/>
        <w:rPr>
          <w:rStyle w:val="pissn"/>
          <w:rFonts w:ascii="Times New Roman" w:hAnsi="Times New Roman"/>
          <w:sz w:val="24"/>
          <w:szCs w:val="24"/>
          <w:lang w:val="sr-Latn-CS"/>
        </w:rPr>
      </w:pPr>
      <w:r w:rsidRPr="00CE5222">
        <w:rPr>
          <w:rFonts w:ascii="Times New Roman" w:hAnsi="Times New Roman"/>
          <w:sz w:val="24"/>
          <w:szCs w:val="24"/>
          <w:lang w:val="sr-Latn-CS"/>
        </w:rPr>
        <w:t xml:space="preserve">Branko Drakulić, Marija Gavrović-Jankulović. </w:t>
      </w:r>
      <w:r w:rsidRPr="00CE5222">
        <w:rPr>
          <w:rFonts w:ascii="Times New Roman" w:hAnsi="Times New Roman"/>
          <w:b/>
          <w:sz w:val="24"/>
          <w:szCs w:val="24"/>
          <w:lang w:val="sr-Latn-CS"/>
        </w:rPr>
        <w:t xml:space="preserve">Dinamycs of uninhibited and covalently inhibited cystein protease on non-physiological pH. </w:t>
      </w:r>
      <w:r w:rsidRPr="00CE5222">
        <w:rPr>
          <w:rFonts w:ascii="Times New Roman" w:hAnsi="Times New Roman"/>
          <w:sz w:val="24"/>
          <w:szCs w:val="24"/>
          <w:lang w:val="sr-Latn-CS"/>
        </w:rPr>
        <w:t xml:space="preserve">High-Performance computing infrastructure for South East Europe’s research communities, modeling and optimization in science and technologies. Springer International Publishing. </w:t>
      </w:r>
      <w:r w:rsidRPr="00CE5222">
        <w:rPr>
          <w:rFonts w:ascii="Times New Roman" w:hAnsi="Times New Roman"/>
          <w:sz w:val="24"/>
          <w:szCs w:val="24"/>
        </w:rPr>
        <w:t xml:space="preserve">ISBN: </w:t>
      </w:r>
      <w:r w:rsidRPr="00CE5222">
        <w:rPr>
          <w:rStyle w:val="pissn"/>
          <w:rFonts w:ascii="Times New Roman" w:hAnsi="Times New Roman"/>
          <w:sz w:val="24"/>
          <w:szCs w:val="24"/>
        </w:rPr>
        <w:t>978-3-319-01519-4, 2014</w:t>
      </w:r>
    </w:p>
    <w:p w:rsidR="006B57F0" w:rsidRPr="008256CE" w:rsidRDefault="006B57F0" w:rsidP="006B57F0">
      <w:pPr>
        <w:spacing w:after="0" w:line="240" w:lineRule="auto"/>
        <w:ind w:left="1146"/>
        <w:jc w:val="both"/>
        <w:rPr>
          <w:rStyle w:val="pissn"/>
          <w:rFonts w:ascii="Times New Roman" w:hAnsi="Times New Roman"/>
          <w:lang w:val="sr-Latn-CS"/>
        </w:rPr>
      </w:pPr>
    </w:p>
    <w:p w:rsidR="006B57F0" w:rsidRPr="00CE5222" w:rsidRDefault="006B57F0" w:rsidP="006B57F0">
      <w:pPr>
        <w:jc w:val="both"/>
        <w:rPr>
          <w:rFonts w:ascii="Times New Roman" w:hAnsi="Times New Roman"/>
          <w:sz w:val="24"/>
          <w:szCs w:val="24"/>
          <w:lang w:val="sr-Latn-CS"/>
        </w:rPr>
      </w:pPr>
      <w:r w:rsidRPr="00CE5222">
        <w:rPr>
          <w:rFonts w:ascii="Times New Roman" w:hAnsi="Times New Roman"/>
          <w:b/>
          <w:sz w:val="24"/>
          <w:szCs w:val="24"/>
          <w:lang w:val="sr-Latn-CS"/>
        </w:rPr>
        <w:t>Radovi u vrhunskim međunarodnim časopisima (M</w:t>
      </w:r>
      <w:r w:rsidRPr="00CE5222">
        <w:rPr>
          <w:rFonts w:ascii="Times New Roman" w:hAnsi="Times New Roman"/>
          <w:b/>
          <w:sz w:val="24"/>
          <w:szCs w:val="24"/>
          <w:vertAlign w:val="subscript"/>
          <w:lang w:val="sr-Latn-CS"/>
        </w:rPr>
        <w:t>21</w:t>
      </w:r>
      <w:r w:rsidRPr="00CE5222">
        <w:rPr>
          <w:rFonts w:ascii="Times New Roman" w:hAnsi="Times New Roman"/>
          <w:b/>
          <w:sz w:val="24"/>
          <w:szCs w:val="24"/>
          <w:lang w:val="sr-Latn-CS"/>
        </w:rPr>
        <w:t>)</w:t>
      </w:r>
    </w:p>
    <w:p w:rsidR="006B57F0" w:rsidRPr="00CE5222" w:rsidRDefault="006B57F0" w:rsidP="006B57F0">
      <w:pPr>
        <w:pStyle w:val="ListParagraph"/>
        <w:numPr>
          <w:ilvl w:val="0"/>
          <w:numId w:val="5"/>
        </w:numPr>
        <w:spacing w:after="0" w:line="240" w:lineRule="auto"/>
        <w:jc w:val="both"/>
        <w:rPr>
          <w:rFonts w:ascii="Times New Roman" w:eastAsia="AKHCG K+ Adv CORRESAST" w:hAnsi="Times New Roman"/>
          <w:sz w:val="24"/>
          <w:szCs w:val="24"/>
        </w:rPr>
      </w:pPr>
      <w:r w:rsidRPr="00CE5222">
        <w:rPr>
          <w:rFonts w:ascii="Times New Roman" w:eastAsia="AKHCG K+ Adv CORRESAST" w:hAnsi="Times New Roman"/>
          <w:sz w:val="24"/>
          <w:szCs w:val="24"/>
        </w:rPr>
        <w:t xml:space="preserve">Avdalović, J, Beškoski, V., Gojgić-Cvijović,G., Mattinen, M., Stojanović, M., Zildžović, S., Vrvić, M.  </w:t>
      </w:r>
      <w:r w:rsidRPr="00CE5222">
        <w:rPr>
          <w:rFonts w:ascii="Times New Roman" w:eastAsia="AKHCG K+ Adv CORRESAST" w:hAnsi="Times New Roman"/>
          <w:b/>
          <w:sz w:val="24"/>
          <w:szCs w:val="24"/>
        </w:rPr>
        <w:t>Microbial solubilisation of phosphorus from phosphate rock by iron-oxidizing Acidithiobacillus sp. B2, Minerals Engineering</w:t>
      </w:r>
      <w:r w:rsidRPr="00CE5222">
        <w:rPr>
          <w:rFonts w:ascii="Times New Roman" w:eastAsia="AKHCG K+ Adv CORRESAST" w:hAnsi="Times New Roman"/>
          <w:sz w:val="24"/>
          <w:szCs w:val="24"/>
        </w:rPr>
        <w:t xml:space="preserve"> (2015), DOI:10.1016/j.mineng.2014.12.010</w:t>
      </w:r>
    </w:p>
    <w:p w:rsidR="006B57F0" w:rsidRPr="00CE5222" w:rsidRDefault="006B57F0" w:rsidP="006B57F0">
      <w:pPr>
        <w:pStyle w:val="ListParagraph"/>
        <w:numPr>
          <w:ilvl w:val="0"/>
          <w:numId w:val="5"/>
        </w:numPr>
        <w:spacing w:after="0" w:line="240" w:lineRule="auto"/>
        <w:jc w:val="both"/>
        <w:rPr>
          <w:rFonts w:ascii="Times New Roman" w:eastAsia="AKHCG K+ Adv CORRESAST" w:hAnsi="Times New Roman"/>
          <w:sz w:val="24"/>
          <w:szCs w:val="24"/>
        </w:rPr>
      </w:pPr>
      <w:r w:rsidRPr="00CE5222">
        <w:rPr>
          <w:rFonts w:ascii="Times New Roman" w:hAnsi="Times New Roman"/>
          <w:color w:val="000000"/>
          <w:sz w:val="24"/>
          <w:szCs w:val="24"/>
        </w:rPr>
        <w:t xml:space="preserve">Pesic, M., Barac, M., Stanojevic, S., Vrvic, M. </w:t>
      </w:r>
      <w:r w:rsidRPr="00CE5222">
        <w:rPr>
          <w:rFonts w:ascii="Times New Roman" w:hAnsi="Times New Roman"/>
          <w:b/>
          <w:color w:val="000000"/>
          <w:sz w:val="24"/>
          <w:szCs w:val="24"/>
        </w:rPr>
        <w:t>Effect of pH on heat-induced casein-whey protein interactions: A comparison between caprine milk and bovine milk</w:t>
      </w:r>
      <w:r w:rsidRPr="00CE5222">
        <w:rPr>
          <w:rFonts w:ascii="Times New Roman" w:hAnsi="Times New Roman"/>
          <w:color w:val="000000"/>
          <w:sz w:val="24"/>
          <w:szCs w:val="24"/>
        </w:rPr>
        <w:t>. International Dairy Journal 39, 2014, 178-183.</w:t>
      </w:r>
      <w:r w:rsidRPr="00CE5222">
        <w:rPr>
          <w:rFonts w:ascii="Times New Roman" w:eastAsia="AKHCG K+ Adv CORRESAST" w:hAnsi="Times New Roman"/>
          <w:sz w:val="24"/>
          <w:szCs w:val="24"/>
        </w:rPr>
        <w:t xml:space="preserve"> </w:t>
      </w:r>
    </w:p>
    <w:p w:rsidR="006B57F0" w:rsidRPr="00CE5222" w:rsidRDefault="006B57F0" w:rsidP="006B57F0">
      <w:pPr>
        <w:pStyle w:val="ListParagraph"/>
        <w:numPr>
          <w:ilvl w:val="0"/>
          <w:numId w:val="5"/>
        </w:numPr>
        <w:spacing w:after="0" w:line="240" w:lineRule="auto"/>
        <w:jc w:val="both"/>
        <w:rPr>
          <w:rFonts w:ascii="Times New Roman" w:eastAsia="AKHCG K+ Adv CORRESAST" w:hAnsi="Times New Roman"/>
          <w:sz w:val="24"/>
          <w:szCs w:val="24"/>
        </w:rPr>
      </w:pPr>
      <w:r w:rsidRPr="00CE5222">
        <w:rPr>
          <w:rFonts w:ascii="Times New Roman" w:eastAsia="AKHCG K+ Adv CORRESAST" w:hAnsi="Times New Roman"/>
          <w:sz w:val="24"/>
          <w:szCs w:val="24"/>
        </w:rPr>
        <w:t xml:space="preserve">Kozarski, M., Klaus, A., Jakovljević, D., Todorović, N., Nikšić, M., Vrvić, M., van Griensven, J. </w:t>
      </w:r>
      <w:r w:rsidRPr="00CE5222">
        <w:rPr>
          <w:rFonts w:ascii="Times New Roman" w:eastAsia="AKHCG K+ Adv CORRESAST" w:hAnsi="Times New Roman"/>
          <w:b/>
          <w:sz w:val="24"/>
          <w:szCs w:val="24"/>
        </w:rPr>
        <w:t>Dietary polysaccharide extracts of Agaricus brasiliensis fruiting bodies:chemical characterization and bioactivities at different levels of purification</w:t>
      </w:r>
      <w:r w:rsidRPr="00CE5222">
        <w:rPr>
          <w:rFonts w:ascii="Times New Roman" w:eastAsia="AKHCG K+ Adv CORRESAST" w:hAnsi="Times New Roman"/>
          <w:sz w:val="24"/>
          <w:szCs w:val="24"/>
        </w:rPr>
        <w:t>. Food Research International 64, 2014, 53–64.</w:t>
      </w:r>
    </w:p>
    <w:p w:rsidR="006B57F0" w:rsidRPr="00CE5222" w:rsidRDefault="006B57F0" w:rsidP="006B57F0">
      <w:pPr>
        <w:pStyle w:val="ListParagraph"/>
        <w:numPr>
          <w:ilvl w:val="0"/>
          <w:numId w:val="5"/>
        </w:numPr>
        <w:spacing w:after="0" w:line="240" w:lineRule="auto"/>
        <w:jc w:val="both"/>
        <w:rPr>
          <w:rFonts w:ascii="Times New Roman" w:eastAsia="AKHCG K+ Adv CORRESAST" w:hAnsi="Times New Roman"/>
          <w:sz w:val="24"/>
          <w:szCs w:val="24"/>
        </w:rPr>
      </w:pPr>
      <w:r w:rsidRPr="00CE5222">
        <w:rPr>
          <w:rFonts w:ascii="Times New Roman" w:eastAsia="AKHCG K+ Adv CORRESAST" w:hAnsi="Times New Roman"/>
          <w:sz w:val="24"/>
          <w:szCs w:val="24"/>
        </w:rPr>
        <w:t>Mileti</w:t>
      </w:r>
      <w:r w:rsidRPr="00CE5222">
        <w:rPr>
          <w:rFonts w:ascii="Times New Roman" w:eastAsia="AKHCG K+ Adv CORRESAST" w:hAnsi="Times New Roman"/>
          <w:sz w:val="24"/>
          <w:szCs w:val="24"/>
          <w:lang w:val="sl-SI"/>
        </w:rPr>
        <w:t xml:space="preserve">ć, S., Spasić, S., Avdalović, J., Beškoski, V., Ilić, M., Gojgić-Cvijović, G., Vrvić, M. </w:t>
      </w:r>
      <w:r w:rsidRPr="00CE5222">
        <w:rPr>
          <w:rFonts w:ascii="Times New Roman" w:eastAsia="AKHCG K+ Adv CORRESAST" w:hAnsi="Times New Roman"/>
          <w:b/>
          <w:sz w:val="24"/>
          <w:szCs w:val="24"/>
        </w:rPr>
        <w:t>The effect of humic acids on zymogenous microbial consortia growth</w:t>
      </w:r>
      <w:r w:rsidRPr="00CE5222">
        <w:rPr>
          <w:rFonts w:ascii="Times New Roman" w:eastAsia="AKHCG K+ Adv CORRESAST" w:hAnsi="Times New Roman"/>
          <w:sz w:val="24"/>
          <w:szCs w:val="24"/>
        </w:rPr>
        <w:t>. Clean – Soil Air Water 42, 9, 2014, 1280-1283.</w:t>
      </w:r>
    </w:p>
    <w:p w:rsidR="006B57F0" w:rsidRPr="00CE5222" w:rsidRDefault="006B57F0" w:rsidP="006B57F0">
      <w:pPr>
        <w:pStyle w:val="ListParagraph"/>
        <w:numPr>
          <w:ilvl w:val="0"/>
          <w:numId w:val="5"/>
        </w:numPr>
        <w:spacing w:after="0" w:line="240" w:lineRule="auto"/>
        <w:jc w:val="both"/>
        <w:rPr>
          <w:rFonts w:ascii="Times New Roman" w:eastAsia="AKHCG K+ Adv CORRESAST" w:hAnsi="Times New Roman"/>
          <w:sz w:val="24"/>
          <w:szCs w:val="24"/>
        </w:rPr>
      </w:pPr>
      <w:r w:rsidRPr="00CE5222">
        <w:rPr>
          <w:rFonts w:ascii="Times New Roman" w:hAnsi="Times New Roman"/>
          <w:bCs/>
          <w:sz w:val="24"/>
          <w:szCs w:val="24"/>
          <w:lang w:val="sr-Latn-CS"/>
        </w:rPr>
        <w:t xml:space="preserve">Ostafe, R., Prodanovic, R., Ung, W.L., Weitz, L.A., Fischer, R. </w:t>
      </w:r>
      <w:r w:rsidRPr="00CE5222">
        <w:rPr>
          <w:rFonts w:ascii="Times New Roman" w:hAnsi="Times New Roman"/>
          <w:b/>
          <w:bCs/>
          <w:sz w:val="24"/>
          <w:szCs w:val="24"/>
          <w:lang w:val="sr-Latn-CS"/>
        </w:rPr>
        <w:t>A high-throughput cellulase screening system based on droplet microfluidics.</w:t>
      </w:r>
      <w:r w:rsidRPr="00CE5222">
        <w:rPr>
          <w:rFonts w:ascii="Times New Roman" w:hAnsi="Times New Roman"/>
          <w:bCs/>
          <w:sz w:val="24"/>
          <w:szCs w:val="24"/>
          <w:lang w:val="sr-Latn-CS"/>
        </w:rPr>
        <w:t xml:space="preserve"> Biomicrofluidics, 8,041102, 2014.</w:t>
      </w:r>
    </w:p>
    <w:p w:rsidR="006B57F0" w:rsidRPr="00CE5222" w:rsidRDefault="006B57F0" w:rsidP="006B57F0">
      <w:pPr>
        <w:numPr>
          <w:ilvl w:val="0"/>
          <w:numId w:val="5"/>
        </w:numPr>
        <w:spacing w:after="0" w:line="240" w:lineRule="auto"/>
        <w:jc w:val="both"/>
        <w:rPr>
          <w:rFonts w:ascii="Times New Roman" w:hAnsi="Times New Roman"/>
          <w:bCs/>
          <w:sz w:val="24"/>
          <w:szCs w:val="24"/>
          <w:lang w:val="sr-Latn-CS"/>
        </w:rPr>
      </w:pPr>
      <w:r w:rsidRPr="00CE5222">
        <w:rPr>
          <w:rFonts w:ascii="Times New Roman" w:hAnsi="Times New Roman"/>
          <w:bCs/>
          <w:sz w:val="24"/>
          <w:szCs w:val="24"/>
          <w:lang w:val="sr-Latn-CS"/>
        </w:rPr>
        <w:t xml:space="preserve">Ostafe, R., Prodanovic, R., Nazor, J., Fischer, R. </w:t>
      </w:r>
      <w:r w:rsidRPr="00CE5222">
        <w:rPr>
          <w:rFonts w:ascii="Times New Roman" w:hAnsi="Times New Roman"/>
          <w:b/>
          <w:bCs/>
          <w:sz w:val="24"/>
          <w:szCs w:val="24"/>
          <w:lang w:val="sr-Latn-CS"/>
        </w:rPr>
        <w:t>Ultra-High-Throughput Screening Method using Fluorescence Activated Cell Sorting for the Directed Evolution of Glucose Oxidase</w:t>
      </w:r>
      <w:r w:rsidRPr="00CE5222">
        <w:rPr>
          <w:rFonts w:ascii="Times New Roman" w:hAnsi="Times New Roman"/>
          <w:bCs/>
          <w:sz w:val="24"/>
          <w:szCs w:val="24"/>
          <w:lang w:val="sr-Latn-CS"/>
        </w:rPr>
        <w:t>,.Chemistry &amp; Biology, 21, 2014,414-421.</w:t>
      </w:r>
    </w:p>
    <w:p w:rsidR="006B57F0" w:rsidRPr="00CE5222" w:rsidRDefault="006B57F0" w:rsidP="006B57F0">
      <w:pPr>
        <w:numPr>
          <w:ilvl w:val="0"/>
          <w:numId w:val="5"/>
        </w:numPr>
        <w:spacing w:after="0" w:line="240" w:lineRule="auto"/>
        <w:ind w:right="-192"/>
        <w:jc w:val="both"/>
        <w:rPr>
          <w:rFonts w:ascii="Times New Roman" w:hAnsi="Times New Roman"/>
          <w:bCs/>
          <w:sz w:val="24"/>
          <w:szCs w:val="24"/>
          <w:lang w:val="sr-Latn-CS"/>
        </w:rPr>
      </w:pPr>
      <w:r w:rsidRPr="00CE5222">
        <w:rPr>
          <w:rFonts w:ascii="Times New Roman" w:hAnsi="Times New Roman"/>
          <w:bCs/>
          <w:sz w:val="24"/>
          <w:szCs w:val="24"/>
          <w:lang w:val="sr-Latn-CS"/>
        </w:rPr>
        <w:t xml:space="preserve">Prokopijevic, M., Prodanovic, O., Spasojevic, D., Stojanovic, Z., Radotic, K., Prodanovic, R. </w:t>
      </w:r>
      <w:r w:rsidRPr="00CE5222">
        <w:rPr>
          <w:rFonts w:ascii="Times New Roman" w:hAnsi="Times New Roman"/>
          <w:b/>
          <w:bCs/>
          <w:sz w:val="24"/>
          <w:szCs w:val="24"/>
          <w:lang w:val="sr-Latn-CS"/>
        </w:rPr>
        <w:t xml:space="preserve">Soybean hull peroxidase immobilization on macroporous glycidyl </w:t>
      </w:r>
      <w:r w:rsidRPr="00CE5222">
        <w:rPr>
          <w:rFonts w:ascii="Times New Roman" w:hAnsi="Times New Roman"/>
          <w:b/>
          <w:bCs/>
          <w:sz w:val="24"/>
          <w:szCs w:val="24"/>
          <w:lang w:val="sr-Latn-CS"/>
        </w:rPr>
        <w:lastRenderedPageBreak/>
        <w:t>methacrylates with different surface characteristics</w:t>
      </w:r>
      <w:r w:rsidRPr="00CE5222">
        <w:rPr>
          <w:rFonts w:ascii="Times New Roman" w:hAnsi="Times New Roman"/>
          <w:bCs/>
          <w:sz w:val="24"/>
          <w:szCs w:val="24"/>
          <w:lang w:val="sr-Latn-CS"/>
        </w:rPr>
        <w:t>. Bioprocess and Biosystem Engineering, 37, 5, 2014, 799-804.</w:t>
      </w:r>
    </w:p>
    <w:p w:rsidR="006B57F0" w:rsidRPr="00CE5222" w:rsidRDefault="006B57F0" w:rsidP="006B57F0">
      <w:pPr>
        <w:pStyle w:val="ListParagraph"/>
        <w:numPr>
          <w:ilvl w:val="0"/>
          <w:numId w:val="5"/>
        </w:numPr>
        <w:spacing w:after="240" w:line="240" w:lineRule="auto"/>
        <w:jc w:val="both"/>
        <w:rPr>
          <w:rFonts w:ascii="Times New Roman" w:hAnsi="Times New Roman"/>
          <w:sz w:val="24"/>
          <w:szCs w:val="24"/>
        </w:rPr>
      </w:pPr>
      <w:r w:rsidRPr="00CE5222">
        <w:rPr>
          <w:rFonts w:ascii="Times New Roman" w:hAnsi="Times New Roman"/>
          <w:sz w:val="24"/>
          <w:szCs w:val="24"/>
        </w:rPr>
        <w:t xml:space="preserve">Cavic, M., Grozdanovic, M.M., Bajic, A., Jankovic, R., Andjus, P.R., Gavrovic-Jankulovic, M. </w:t>
      </w:r>
      <w:r w:rsidRPr="00CE5222">
        <w:rPr>
          <w:rFonts w:ascii="Times New Roman" w:hAnsi="Times New Roman"/>
          <w:b/>
          <w:sz w:val="24"/>
          <w:szCs w:val="24"/>
        </w:rPr>
        <w:t>The effect of kiwifruit (Actinidia deliciosa) cysteine protease actinidin on the occludin tight junction network in T84 intestinal epithelial cells</w:t>
      </w:r>
      <w:r w:rsidRPr="00CE5222">
        <w:rPr>
          <w:rFonts w:ascii="Times New Roman" w:hAnsi="Times New Roman"/>
          <w:sz w:val="24"/>
          <w:szCs w:val="24"/>
        </w:rPr>
        <w:t xml:space="preserve">. Food and Chemical Toxicology 72, 2014, 61-68. </w:t>
      </w:r>
    </w:p>
    <w:p w:rsidR="006B57F0" w:rsidRPr="00CE5222" w:rsidRDefault="006B57F0" w:rsidP="006B57F0">
      <w:pPr>
        <w:pStyle w:val="ListParagraph"/>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t xml:space="preserve">Grozdanovic, M., Ostojic, S., Aleksic, I., Andjelkovic, U., Petersen, A., Gavrovic-Jankulovic, M. </w:t>
      </w:r>
      <w:r w:rsidRPr="00CE5222">
        <w:rPr>
          <w:rFonts w:ascii="Times New Roman" w:hAnsi="Times New Roman"/>
          <w:b/>
          <w:sz w:val="24"/>
          <w:szCs w:val="24"/>
        </w:rPr>
        <w:t>Active actinidin retains function upon gastro-intestinal digestion and is more thermostable than the E-64-inhibited counterpart</w:t>
      </w:r>
      <w:r w:rsidRPr="00CE5222">
        <w:rPr>
          <w:rFonts w:ascii="Times New Roman" w:hAnsi="Times New Roman"/>
          <w:sz w:val="24"/>
          <w:szCs w:val="24"/>
        </w:rPr>
        <w:t>. Journal of the Science of Food and Agriculture 94, 14, 2014, 3046-3052.</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t>Prokopovic, V., Popovic, M., Andjelkovic, U., Marsavelski, A., Raskovic, B.</w:t>
      </w:r>
      <w:r w:rsidRPr="00CE5222">
        <w:rPr>
          <w:rFonts w:ascii="Times New Roman" w:hAnsi="Times New Roman"/>
          <w:b/>
          <w:sz w:val="24"/>
          <w:szCs w:val="24"/>
        </w:rPr>
        <w:t>,</w:t>
      </w:r>
      <w:r w:rsidRPr="00CE5222">
        <w:rPr>
          <w:rFonts w:ascii="Times New Roman" w:hAnsi="Times New Roman"/>
          <w:sz w:val="24"/>
          <w:szCs w:val="24"/>
        </w:rPr>
        <w:t xml:space="preserve"> Gavrovic-Jankulovic, M., Polovic, N. </w:t>
      </w:r>
      <w:r w:rsidRPr="00CE5222">
        <w:rPr>
          <w:rFonts w:ascii="Times New Roman" w:hAnsi="Times New Roman"/>
          <w:b/>
          <w:sz w:val="24"/>
          <w:szCs w:val="24"/>
        </w:rPr>
        <w:t>Isolation, biochemical characterization and anti-bacterial activity of BPIFA2 protein.</w:t>
      </w:r>
      <w:r w:rsidRPr="00CE5222">
        <w:rPr>
          <w:rFonts w:ascii="Times New Roman" w:hAnsi="Times New Roman"/>
          <w:sz w:val="24"/>
          <w:szCs w:val="24"/>
        </w:rPr>
        <w:t xml:space="preserve"> Archives of Oral Biology 59, 2014, 302-309.</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t xml:space="preserve">Anđelković, U., Vujčić, Z., Milutinović Nikolić, A., Jović Jovičić, N., Banković, P., Bajt, T., Mojović, Z., Jovanović, D.  </w:t>
      </w:r>
      <w:r w:rsidRPr="00CE5222">
        <w:rPr>
          <w:rFonts w:ascii="Times New Roman" w:hAnsi="Times New Roman"/>
          <w:b/>
          <w:sz w:val="24"/>
          <w:szCs w:val="24"/>
        </w:rPr>
        <w:t>Efficient stabilization of Saccharomyces cerevisiae external invertase by immobilisation on modified beidellite nanoclays</w:t>
      </w:r>
      <w:r w:rsidRPr="00CE5222">
        <w:rPr>
          <w:rFonts w:ascii="Times New Roman" w:hAnsi="Times New Roman"/>
          <w:sz w:val="24"/>
          <w:szCs w:val="24"/>
        </w:rPr>
        <w:t>. Food Chemistry, 168, 2014, 262 – 269.</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t xml:space="preserve">Pešić, M., Božić, N., López, C., Lončar, N., Álvaro, G., Vujčić, Z. </w:t>
      </w:r>
      <w:r w:rsidRPr="00CE5222">
        <w:rPr>
          <w:rFonts w:ascii="Times New Roman" w:hAnsi="Times New Roman"/>
          <w:b/>
          <w:sz w:val="24"/>
          <w:szCs w:val="24"/>
        </w:rPr>
        <w:t>Chemical modification of chloroperoxidase for enhanced stability and activity</w:t>
      </w:r>
      <w:r w:rsidRPr="00CE5222">
        <w:rPr>
          <w:rFonts w:ascii="Times New Roman" w:hAnsi="Times New Roman"/>
          <w:sz w:val="24"/>
          <w:szCs w:val="24"/>
        </w:rPr>
        <w:t>. Process Biochemistry, 49, 9, 2014, 1472 – 1479.</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t xml:space="preserve">Ćilerdžić, J., Stajić, M., Vukojević, J., Lončar, N. </w:t>
      </w:r>
      <w:r w:rsidRPr="00CE5222">
        <w:rPr>
          <w:rFonts w:ascii="Times New Roman" w:hAnsi="Times New Roman"/>
          <w:b/>
          <w:sz w:val="24"/>
          <w:szCs w:val="24"/>
        </w:rPr>
        <w:t>Intraspecific diversity in the production and characterization of laccase within Ganoderma lucidum</w:t>
      </w:r>
      <w:r w:rsidRPr="00CE5222">
        <w:rPr>
          <w:rFonts w:ascii="Times New Roman" w:hAnsi="Times New Roman"/>
          <w:sz w:val="24"/>
          <w:szCs w:val="24"/>
        </w:rPr>
        <w:t>. BioResources, 9, 3, 2014, 5577 – 5587.</w:t>
      </w:r>
    </w:p>
    <w:p w:rsidR="006B57F0" w:rsidRPr="00CE5222" w:rsidRDefault="006B57F0" w:rsidP="006B57F0">
      <w:pPr>
        <w:numPr>
          <w:ilvl w:val="0"/>
          <w:numId w:val="5"/>
        </w:numPr>
        <w:spacing w:after="0" w:line="240" w:lineRule="auto"/>
        <w:jc w:val="both"/>
        <w:rPr>
          <w:rFonts w:ascii="Times New Roman" w:hAnsi="Times New Roman"/>
          <w:i/>
          <w:sz w:val="24"/>
          <w:szCs w:val="24"/>
        </w:rPr>
      </w:pPr>
      <w:r w:rsidRPr="00CE5222">
        <w:rPr>
          <w:rFonts w:ascii="Times New Roman" w:hAnsi="Times New Roman"/>
          <w:sz w:val="24"/>
          <w:szCs w:val="24"/>
        </w:rPr>
        <w:t xml:space="preserve">Pavićević, I., Jovanović, V., Takić, M., Penezić-Romanjuk, A., Aćimović, J., Mandić, Lj. </w:t>
      </w:r>
      <w:r w:rsidRPr="00CE5222">
        <w:rPr>
          <w:rFonts w:ascii="Times New Roman" w:hAnsi="Times New Roman"/>
          <w:b/>
          <w:sz w:val="24"/>
          <w:szCs w:val="24"/>
        </w:rPr>
        <w:t xml:space="preserve">Fatty acids binding to human serum albumin: changes of reactivity and glycation level of Cysteine-34 free thiol group with methylglyoxal. </w:t>
      </w:r>
      <w:r w:rsidRPr="00CE5222">
        <w:rPr>
          <w:rFonts w:ascii="Times New Roman" w:hAnsi="Times New Roman"/>
          <w:sz w:val="24"/>
          <w:szCs w:val="24"/>
        </w:rPr>
        <w:t xml:space="preserve">Chemico-Biological Interactions, 224, 2014, 42–50. </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t xml:space="preserve">Vitorović-Todorović, M., Koukoulitsa, C., Juranić, I., Mandić, Lj., Drakulić, B. </w:t>
      </w:r>
      <w:r w:rsidRPr="00CE5222">
        <w:rPr>
          <w:rFonts w:ascii="Times New Roman" w:hAnsi="Times New Roman"/>
          <w:b/>
          <w:sz w:val="24"/>
          <w:szCs w:val="24"/>
        </w:rPr>
        <w:t>Structural modifications of 4-aryl-4-oxo-2-aminylbutyramides and their acetyl- and butyrylcholinesterase inhibitory activity. Investigation of AChE-ligand interactions by docking calculations and molecular dynamics simulations.</w:t>
      </w:r>
      <w:r w:rsidRPr="00CE5222">
        <w:rPr>
          <w:rFonts w:ascii="Times New Roman" w:hAnsi="Times New Roman"/>
          <w:sz w:val="24"/>
          <w:szCs w:val="24"/>
        </w:rPr>
        <w:t xml:space="preserve"> European Journal of Medicinal Chemistry, 81, 2014, 158-175. </w:t>
      </w:r>
    </w:p>
    <w:p w:rsidR="006B57F0" w:rsidRPr="00CE5222" w:rsidRDefault="006B57F0" w:rsidP="006B57F0">
      <w:pPr>
        <w:numPr>
          <w:ilvl w:val="0"/>
          <w:numId w:val="5"/>
        </w:numPr>
        <w:spacing w:after="0" w:line="240" w:lineRule="auto"/>
        <w:jc w:val="both"/>
        <w:rPr>
          <w:rFonts w:ascii="Times New Roman" w:hAnsi="Times New Roman"/>
          <w:noProof/>
          <w:sz w:val="24"/>
          <w:szCs w:val="24"/>
        </w:rPr>
      </w:pPr>
      <w:r w:rsidRPr="00CE5222">
        <w:rPr>
          <w:rFonts w:ascii="Times New Roman" w:hAnsi="Times New Roman"/>
          <w:noProof/>
          <w:sz w:val="24"/>
          <w:szCs w:val="24"/>
        </w:rPr>
        <w:t xml:space="preserve">Stojadinovic, M., Pieters, R., Smit, J., Cirkovic Velickovic, T. </w:t>
      </w:r>
      <w:r w:rsidRPr="00CE5222">
        <w:rPr>
          <w:rFonts w:ascii="Times New Roman" w:hAnsi="Times New Roman"/>
          <w:b/>
          <w:noProof/>
          <w:sz w:val="24"/>
          <w:szCs w:val="24"/>
        </w:rPr>
        <w:t>Cross-linking of β-lactoglobulin enhances allergic sensitization through changes in cellular uptake and processing</w:t>
      </w:r>
      <w:r w:rsidRPr="00CE5222">
        <w:rPr>
          <w:rFonts w:ascii="Times New Roman" w:hAnsi="Times New Roman"/>
          <w:noProof/>
          <w:sz w:val="24"/>
          <w:szCs w:val="24"/>
        </w:rPr>
        <w:t>. Toxicological Sciences, 140, 2014, 224-235.</w:t>
      </w:r>
    </w:p>
    <w:p w:rsidR="006B57F0" w:rsidRPr="00CE5222" w:rsidRDefault="006B57F0" w:rsidP="006B57F0">
      <w:pPr>
        <w:numPr>
          <w:ilvl w:val="0"/>
          <w:numId w:val="5"/>
        </w:numPr>
        <w:spacing w:after="0" w:line="240" w:lineRule="auto"/>
        <w:jc w:val="both"/>
        <w:rPr>
          <w:rFonts w:ascii="Times New Roman" w:hAnsi="Times New Roman"/>
          <w:noProof/>
          <w:sz w:val="24"/>
          <w:szCs w:val="24"/>
        </w:rPr>
      </w:pPr>
      <w:r w:rsidRPr="00CE5222">
        <w:rPr>
          <w:rFonts w:ascii="Times New Roman" w:hAnsi="Times New Roman"/>
          <w:noProof/>
          <w:sz w:val="24"/>
          <w:szCs w:val="24"/>
        </w:rPr>
        <w:t xml:space="preserve">Radosavljevic, J., Nordlund, E., Mihajlovic, L., Krstic, M., Bohn, T., Buchert, J., Cirkovic Velickovic, T., Smit, J. </w:t>
      </w:r>
      <w:r w:rsidRPr="00CE5222">
        <w:rPr>
          <w:rFonts w:ascii="Times New Roman" w:hAnsi="Times New Roman"/>
          <w:b/>
          <w:noProof/>
          <w:sz w:val="24"/>
          <w:szCs w:val="24"/>
        </w:rPr>
        <w:t>Sensitizing potential of enzymatically cross-linked peanut proteins in a mouse model of peanut allergy.</w:t>
      </w:r>
      <w:r w:rsidRPr="00CE5222">
        <w:rPr>
          <w:rFonts w:ascii="Times New Roman" w:hAnsi="Times New Roman"/>
          <w:noProof/>
          <w:sz w:val="24"/>
          <w:szCs w:val="24"/>
        </w:rPr>
        <w:t xml:space="preserve"> Molecular Nutrition and Food Research, 58, 2014, 635-646.</w:t>
      </w:r>
    </w:p>
    <w:p w:rsidR="006B57F0" w:rsidRPr="00CE5222" w:rsidRDefault="006B57F0" w:rsidP="006B57F0">
      <w:pPr>
        <w:numPr>
          <w:ilvl w:val="0"/>
          <w:numId w:val="5"/>
        </w:numPr>
        <w:spacing w:after="0" w:line="240" w:lineRule="auto"/>
        <w:jc w:val="both"/>
        <w:rPr>
          <w:rFonts w:ascii="Times New Roman" w:hAnsi="Times New Roman"/>
          <w:noProof/>
          <w:sz w:val="24"/>
          <w:szCs w:val="24"/>
        </w:rPr>
      </w:pPr>
      <w:r w:rsidRPr="00CE5222">
        <w:rPr>
          <w:rFonts w:ascii="Times New Roman" w:hAnsi="Times New Roman"/>
          <w:noProof/>
          <w:sz w:val="24"/>
          <w:szCs w:val="24"/>
        </w:rPr>
        <w:t xml:space="preserve">Ognjenović, J., Stojadinović, M., Milčić, M., Apostolović, D., Vesić, J., Stambolić, I., Atanasković-Marković, M., Simonović, M., Cirkovic Velickovic, T. </w:t>
      </w:r>
      <w:r w:rsidRPr="00CE5222">
        <w:rPr>
          <w:rFonts w:ascii="Times New Roman" w:hAnsi="Times New Roman"/>
          <w:b/>
          <w:noProof/>
          <w:sz w:val="24"/>
          <w:szCs w:val="24"/>
        </w:rPr>
        <w:t>Interactions of epigallo-catechin 3-gallate and ovalbumin, the major allergen of egg white</w:t>
      </w:r>
      <w:r w:rsidRPr="00CE5222">
        <w:rPr>
          <w:rFonts w:ascii="Times New Roman" w:hAnsi="Times New Roman"/>
          <w:noProof/>
          <w:sz w:val="24"/>
          <w:szCs w:val="24"/>
        </w:rPr>
        <w:t xml:space="preserve">. Food Chemistry, 164, 2014, 36-43. </w:t>
      </w:r>
    </w:p>
    <w:p w:rsidR="006B57F0" w:rsidRPr="00CE5222" w:rsidRDefault="006B57F0" w:rsidP="006B57F0">
      <w:pPr>
        <w:numPr>
          <w:ilvl w:val="0"/>
          <w:numId w:val="5"/>
        </w:numPr>
        <w:spacing w:after="0" w:line="240" w:lineRule="auto"/>
        <w:jc w:val="both"/>
        <w:rPr>
          <w:rFonts w:ascii="Times New Roman" w:hAnsi="Times New Roman"/>
          <w:noProof/>
          <w:sz w:val="24"/>
          <w:szCs w:val="24"/>
        </w:rPr>
      </w:pPr>
      <w:r w:rsidRPr="00CE5222">
        <w:rPr>
          <w:rFonts w:ascii="Times New Roman" w:hAnsi="Times New Roman"/>
          <w:noProof/>
          <w:sz w:val="24"/>
          <w:szCs w:val="24"/>
        </w:rPr>
        <w:t xml:space="preserve">Krstic, M., Stojadinovic, M., Smiljanic, K., Stanic-Vucinic, D., Cirkovic Velickovic, T. </w:t>
      </w:r>
      <w:r w:rsidRPr="00CE5222">
        <w:rPr>
          <w:rFonts w:ascii="Times New Roman" w:hAnsi="Times New Roman"/>
          <w:b/>
          <w:noProof/>
          <w:sz w:val="24"/>
          <w:szCs w:val="24"/>
        </w:rPr>
        <w:t xml:space="preserve">The anti-cancer activity of green tea, coffee and cocoa extracts on human </w:t>
      </w:r>
      <w:r w:rsidRPr="00CE5222">
        <w:rPr>
          <w:rFonts w:ascii="Times New Roman" w:hAnsi="Times New Roman"/>
          <w:b/>
          <w:noProof/>
          <w:sz w:val="24"/>
          <w:szCs w:val="24"/>
        </w:rPr>
        <w:lastRenderedPageBreak/>
        <w:t>cervical adenocarcinoma HeLa cells depends on both pro-oxidant and anti-proliferative activities of polyphenols.</w:t>
      </w:r>
      <w:r w:rsidRPr="00CE5222">
        <w:rPr>
          <w:rFonts w:ascii="Times New Roman" w:hAnsi="Times New Roman"/>
          <w:noProof/>
          <w:sz w:val="24"/>
          <w:szCs w:val="24"/>
        </w:rPr>
        <w:t xml:space="preserve"> RSC Advances, 5, 2014,3260-3268.</w:t>
      </w:r>
    </w:p>
    <w:p w:rsidR="006B57F0" w:rsidRPr="00CE5222" w:rsidRDefault="006B57F0" w:rsidP="006B57F0">
      <w:pPr>
        <w:numPr>
          <w:ilvl w:val="0"/>
          <w:numId w:val="5"/>
        </w:numPr>
        <w:spacing w:after="0" w:line="240" w:lineRule="auto"/>
        <w:jc w:val="both"/>
        <w:rPr>
          <w:rFonts w:ascii="Times New Roman" w:hAnsi="Times New Roman"/>
          <w:noProof/>
          <w:sz w:val="24"/>
          <w:szCs w:val="24"/>
        </w:rPr>
      </w:pPr>
      <w:r w:rsidRPr="00CE5222">
        <w:rPr>
          <w:rFonts w:ascii="Times New Roman" w:hAnsi="Times New Roman"/>
          <w:noProof/>
          <w:sz w:val="24"/>
          <w:szCs w:val="24"/>
        </w:rPr>
        <w:t xml:space="preserve">Apostolovic, D., Tran, T. A. T., Hamsten, C., Starkhammar, M., Cirkovic Velickovic, T., Van Hage, M. </w:t>
      </w:r>
      <w:r w:rsidRPr="00CE5222">
        <w:rPr>
          <w:rFonts w:ascii="Times New Roman" w:hAnsi="Times New Roman"/>
          <w:b/>
          <w:noProof/>
          <w:sz w:val="24"/>
          <w:szCs w:val="24"/>
        </w:rPr>
        <w:t xml:space="preserve">Immunoproteomics of processed beef proteins reveal novel galactose-α-1,3-galactose-containing allergens. </w:t>
      </w:r>
      <w:r w:rsidRPr="00CE5222">
        <w:rPr>
          <w:rFonts w:ascii="Times New Roman" w:hAnsi="Times New Roman"/>
          <w:noProof/>
          <w:sz w:val="24"/>
          <w:szCs w:val="24"/>
        </w:rPr>
        <w:t>Allergy: European Journal of Allergy and Clinical Immunology, 69, 2014, 1308-1315.</w:t>
      </w:r>
    </w:p>
    <w:p w:rsidR="006B57F0" w:rsidRPr="00CE5222" w:rsidRDefault="006B57F0" w:rsidP="006B57F0">
      <w:pPr>
        <w:numPr>
          <w:ilvl w:val="0"/>
          <w:numId w:val="5"/>
        </w:numPr>
        <w:autoSpaceDE w:val="0"/>
        <w:autoSpaceDN w:val="0"/>
        <w:adjustRightInd w:val="0"/>
        <w:spacing w:after="0" w:line="240" w:lineRule="auto"/>
        <w:jc w:val="both"/>
        <w:rPr>
          <w:rFonts w:ascii="Times New Roman" w:hAnsi="Times New Roman"/>
          <w:b/>
          <w:sz w:val="24"/>
          <w:szCs w:val="24"/>
        </w:rPr>
      </w:pPr>
      <w:r w:rsidRPr="00CE5222">
        <w:rPr>
          <w:rFonts w:ascii="Times New Roman" w:hAnsi="Times New Roman"/>
          <w:color w:val="222222"/>
          <w:sz w:val="24"/>
          <w:szCs w:val="24"/>
          <w:shd w:val="clear" w:color="auto" w:fill="FFFFFF"/>
        </w:rPr>
        <w:t xml:space="preserve">Milisavljević, A., Stojanović, M., Carević, M,, Mihailović, M., </w:t>
      </w:r>
      <w:r w:rsidRPr="00D37D0D">
        <w:rPr>
          <w:rFonts w:ascii="Times New Roman" w:hAnsi="Times New Roman"/>
          <w:color w:val="222222"/>
          <w:sz w:val="24"/>
          <w:szCs w:val="24"/>
          <w:shd w:val="clear" w:color="auto" w:fill="FFFFFF"/>
        </w:rPr>
        <w:t>Veličković, D</w:t>
      </w:r>
      <w:r w:rsidRPr="00CE5222">
        <w:rPr>
          <w:rFonts w:ascii="Times New Roman" w:hAnsi="Times New Roman"/>
          <w:color w:val="222222"/>
          <w:sz w:val="24"/>
          <w:szCs w:val="24"/>
          <w:u w:val="single"/>
          <w:shd w:val="clear" w:color="auto" w:fill="FFFFFF"/>
        </w:rPr>
        <w:t>.</w:t>
      </w:r>
      <w:r w:rsidRPr="00CE5222">
        <w:rPr>
          <w:rFonts w:ascii="Times New Roman" w:hAnsi="Times New Roman"/>
          <w:color w:val="222222"/>
          <w:sz w:val="24"/>
          <w:szCs w:val="24"/>
          <w:shd w:val="clear" w:color="auto" w:fill="FFFFFF"/>
        </w:rPr>
        <w:t xml:space="preserve">, Milosavić, N., Bezbradica, D. Lipase-catalyzed esterification of phloridzin: acyl </w:t>
      </w:r>
      <w:r w:rsidRPr="00CE5222">
        <w:rPr>
          <w:rFonts w:ascii="Times New Roman" w:hAnsi="Times New Roman"/>
          <w:b/>
          <w:color w:val="222222"/>
          <w:sz w:val="24"/>
          <w:szCs w:val="24"/>
          <w:shd w:val="clear" w:color="auto" w:fill="FFFFFF"/>
        </w:rPr>
        <w:t xml:space="preserve">donor effect on enzymatic </w:t>
      </w:r>
      <w:r w:rsidRPr="00CE5222">
        <w:rPr>
          <w:rFonts w:ascii="Times New Roman" w:hAnsi="Times New Roman"/>
          <w:b/>
          <w:sz w:val="24"/>
          <w:szCs w:val="24"/>
          <w:shd w:val="clear" w:color="auto" w:fill="FFFFFF"/>
        </w:rPr>
        <w:t>affinity and antioxidant properties of esters.</w:t>
      </w:r>
      <w:r w:rsidRPr="00CE5222">
        <w:rPr>
          <w:rFonts w:ascii="Times New Roman" w:hAnsi="Times New Roman"/>
          <w:sz w:val="24"/>
          <w:szCs w:val="24"/>
          <w:shd w:val="clear" w:color="auto" w:fill="FFFFFF"/>
        </w:rPr>
        <w:t xml:space="preserve"> Industrial and Engineering Chemistry Research, 53, 2014, 16644-16651. </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t xml:space="preserve">Veličković, D., Milosavić, N., Bezbradica, D., Bihelović, F., Segal, A.M., Šegan, D., Trbojević, J., Dimitrijević, A. </w:t>
      </w:r>
      <w:r w:rsidRPr="00CE5222">
        <w:rPr>
          <w:rFonts w:ascii="Times New Roman" w:hAnsi="Times New Roman"/>
          <w:b/>
          <w:sz w:val="24"/>
          <w:szCs w:val="24"/>
        </w:rPr>
        <w:t>The specificity of α-glucosidase from Saccharomyces cerevisiae differs depending on the type of reaction: hydrolysis versus transglucosylation.</w:t>
      </w:r>
      <w:r w:rsidRPr="00CE5222">
        <w:rPr>
          <w:rFonts w:ascii="Times New Roman" w:hAnsi="Times New Roman"/>
          <w:sz w:val="24"/>
          <w:szCs w:val="24"/>
        </w:rPr>
        <w:t xml:space="preserve"> Applied Microbiology and Biotechnology, 98, 2014, 6317-6328. </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lang w:val="fr-CH"/>
        </w:rPr>
        <w:t>Khalil Salem A. M. Shweshein, Filip Andrić, Aleksandra Radoičić, Matija Zlatar, Maja Gruden-Pavlović, Živoslav Tešić, Dušanka Milojković-Opsenica</w:t>
      </w:r>
      <w:r w:rsidRPr="00CE5222">
        <w:rPr>
          <w:rFonts w:ascii="Times New Roman" w:hAnsi="Times New Roman"/>
          <w:sz w:val="24"/>
          <w:szCs w:val="24"/>
        </w:rPr>
        <w:t xml:space="preserve">. </w:t>
      </w:r>
      <w:r w:rsidRPr="00CE5222">
        <w:rPr>
          <w:rFonts w:ascii="Times New Roman" w:hAnsi="Times New Roman"/>
          <w:b/>
          <w:sz w:val="24"/>
          <w:szCs w:val="24"/>
        </w:rPr>
        <w:t>Lipophilicity assessment of ruthenium(II)-arene complexes by the means of reversed-phase thin-layer chromatography and DFT calculations</w:t>
      </w:r>
      <w:r w:rsidRPr="00CE5222">
        <w:rPr>
          <w:rFonts w:ascii="Times New Roman" w:hAnsi="Times New Roman"/>
          <w:sz w:val="24"/>
          <w:szCs w:val="24"/>
        </w:rPr>
        <w:t xml:space="preserve">. </w:t>
      </w:r>
      <w:r w:rsidRPr="00CE5222">
        <w:rPr>
          <w:rFonts w:ascii="Times New Roman" w:hAnsi="Times New Roman"/>
          <w:i/>
          <w:sz w:val="24"/>
          <w:szCs w:val="24"/>
        </w:rPr>
        <w:t>The Scientific World Journal,</w:t>
      </w:r>
      <w:r w:rsidRPr="00CE5222">
        <w:rPr>
          <w:rFonts w:ascii="Times New Roman" w:hAnsi="Times New Roman"/>
          <w:sz w:val="24"/>
          <w:szCs w:val="24"/>
        </w:rPr>
        <w:t xml:space="preserve"> Volume 2014, Article ID 862796 http://dx.doi.org/10.1155/2014/862796</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t xml:space="preserve">P. Ristivojević, F. Lj. Andrić, J. Đ. Trifković, Irena Vovk, Lj. Ž. Stanisavljević, Ž. Lj. Tešić, D. M. Milojković-Opsenica. </w:t>
      </w:r>
      <w:r w:rsidRPr="00CE5222">
        <w:rPr>
          <w:rFonts w:ascii="Times New Roman" w:hAnsi="Times New Roman"/>
          <w:b/>
          <w:sz w:val="24"/>
          <w:szCs w:val="24"/>
        </w:rPr>
        <w:t>Pattern Recognition Methods and Multivariate Image Analysis in HPTLC Fingerprinting of Propolis Extracts.</w:t>
      </w:r>
      <w:r w:rsidRPr="00CE5222">
        <w:rPr>
          <w:rFonts w:ascii="Times New Roman" w:hAnsi="Times New Roman"/>
          <w:sz w:val="24"/>
          <w:szCs w:val="24"/>
        </w:rPr>
        <w:t xml:space="preserve"> </w:t>
      </w:r>
      <w:r w:rsidRPr="00CE5222">
        <w:rPr>
          <w:rFonts w:ascii="Times New Roman" w:hAnsi="Times New Roman"/>
          <w:i/>
          <w:sz w:val="24"/>
          <w:szCs w:val="24"/>
        </w:rPr>
        <w:t>J. Chemom.,</w:t>
      </w:r>
      <w:r w:rsidRPr="00CE5222">
        <w:rPr>
          <w:rFonts w:ascii="Times New Roman" w:hAnsi="Times New Roman"/>
          <w:sz w:val="24"/>
          <w:szCs w:val="24"/>
        </w:rPr>
        <w:t xml:space="preserve"> 28(4), 2014, 301-310</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t xml:space="preserve">Sandra Šegan, Nataša Terzić-Jovanović, Dušanka Milojković-Opsenica, Jelena Trifković, Bogdan Šolaja, Dejan Opsenica. </w:t>
      </w:r>
      <w:r w:rsidRPr="00CE5222">
        <w:rPr>
          <w:rFonts w:ascii="Times New Roman" w:hAnsi="Times New Roman"/>
          <w:b/>
          <w:sz w:val="24"/>
          <w:szCs w:val="24"/>
        </w:rPr>
        <w:t>Correlation study of retention data and antimalarial activity of 1,2,4,5-mixed tetraoxanes with their molecular structure descriptors and LSER parameters</w:t>
      </w:r>
      <w:r w:rsidRPr="00CE5222">
        <w:rPr>
          <w:rFonts w:ascii="Times New Roman" w:hAnsi="Times New Roman"/>
          <w:sz w:val="24"/>
          <w:szCs w:val="24"/>
        </w:rPr>
        <w:t xml:space="preserve">. </w:t>
      </w:r>
      <w:r w:rsidRPr="00CE5222">
        <w:rPr>
          <w:rFonts w:ascii="Times New Roman" w:hAnsi="Times New Roman"/>
          <w:i/>
          <w:sz w:val="24"/>
          <w:szCs w:val="24"/>
        </w:rPr>
        <w:t>J. Pharm. Biomed. Anal.</w:t>
      </w:r>
      <w:r w:rsidRPr="00CE5222">
        <w:rPr>
          <w:rFonts w:ascii="Times New Roman" w:hAnsi="Times New Roman"/>
          <w:sz w:val="24"/>
          <w:szCs w:val="24"/>
        </w:rPr>
        <w:t xml:space="preserve"> 97, 2014, 178-183 </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t xml:space="preserve">Milica Pantelić, Dragana Dabić, Saša Matijašević, Sonja Davidović, Biljana Dojčinović, Dušanka Milojković-Opsenica, Živoslav Tešić, and Maja Natić. </w:t>
      </w:r>
      <w:r w:rsidRPr="00CE5222">
        <w:rPr>
          <w:rFonts w:ascii="Times New Roman" w:hAnsi="Times New Roman"/>
          <w:b/>
          <w:sz w:val="24"/>
          <w:szCs w:val="24"/>
        </w:rPr>
        <w:t>Chemical Characterization of Fruit Wine Made from Oblačinska Sour Cherry.</w:t>
      </w:r>
      <w:r w:rsidRPr="00CE5222">
        <w:rPr>
          <w:rFonts w:ascii="Times New Roman" w:hAnsi="Times New Roman"/>
          <w:sz w:val="24"/>
          <w:szCs w:val="24"/>
        </w:rPr>
        <w:t xml:space="preserve"> </w:t>
      </w:r>
      <w:r w:rsidRPr="00CE5222">
        <w:rPr>
          <w:rFonts w:ascii="Times New Roman" w:hAnsi="Times New Roman"/>
          <w:i/>
          <w:sz w:val="24"/>
          <w:szCs w:val="24"/>
        </w:rPr>
        <w:t>The Scientific World Journal</w:t>
      </w:r>
      <w:r w:rsidRPr="00CE5222">
        <w:rPr>
          <w:rFonts w:ascii="Times New Roman" w:hAnsi="Times New Roman"/>
          <w:sz w:val="24"/>
          <w:szCs w:val="24"/>
        </w:rPr>
        <w:t>, Vol. 2014, Article ID 454797</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t xml:space="preserve">Rada Krgović, Jelena Trifković, DušankaMilojković-Opsenica, Dragan Manojlović, and JelenaMutić.  </w:t>
      </w:r>
      <w:r w:rsidRPr="00CE5222">
        <w:rPr>
          <w:rFonts w:ascii="Times New Roman" w:hAnsi="Times New Roman"/>
          <w:b/>
          <w:sz w:val="24"/>
          <w:szCs w:val="24"/>
        </w:rPr>
        <w:t>Leaching of Major and Minor Elements during the Transport and Storage of Coal Ash Obtained in Power Plant.</w:t>
      </w:r>
      <w:r w:rsidRPr="00CE5222">
        <w:rPr>
          <w:rFonts w:ascii="Times New Roman" w:hAnsi="Times New Roman"/>
          <w:sz w:val="24"/>
          <w:szCs w:val="24"/>
        </w:rPr>
        <w:t xml:space="preserve"> </w:t>
      </w:r>
      <w:r w:rsidRPr="00CE5222">
        <w:rPr>
          <w:rFonts w:ascii="Times New Roman" w:hAnsi="Times New Roman"/>
          <w:i/>
          <w:sz w:val="24"/>
          <w:szCs w:val="24"/>
        </w:rPr>
        <w:t>The Scientific World Journal</w:t>
      </w:r>
      <w:r w:rsidRPr="00CE5222">
        <w:rPr>
          <w:rFonts w:ascii="Times New Roman" w:hAnsi="Times New Roman"/>
          <w:sz w:val="24"/>
          <w:szCs w:val="24"/>
        </w:rPr>
        <w:t>, Vol. 2014, Article ID 212506,</w:t>
      </w:r>
      <w:r w:rsidRPr="00CE5222">
        <w:rPr>
          <w:rFonts w:ascii="Times New Roman" w:hAnsi="Times New Roman"/>
          <w:color w:val="FF0000"/>
          <w:sz w:val="24"/>
          <w:szCs w:val="24"/>
        </w:rPr>
        <w:t xml:space="preserve"> </w:t>
      </w:r>
      <w:r w:rsidRPr="00CE5222">
        <w:rPr>
          <w:rFonts w:ascii="Times New Roman" w:hAnsi="Times New Roman"/>
          <w:sz w:val="24"/>
          <w:szCs w:val="24"/>
        </w:rPr>
        <w:t>http://dx.doi.org/10.1155/2014/212506</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t xml:space="preserve">Miodrag M. Pergal, Dubravka Relić,  Živoslav Lj. Tešić, and Aleksandar R. Popović. </w:t>
      </w:r>
      <w:r w:rsidRPr="00CE5222">
        <w:rPr>
          <w:rFonts w:ascii="Times New Roman" w:hAnsi="Times New Roman"/>
          <w:b/>
          <w:sz w:val="24"/>
          <w:szCs w:val="24"/>
        </w:rPr>
        <w:t>Leaching of polycyclic aromatic hydrocarbons from power plant lignite ash – influence of parameters important for enviromental polution.</w:t>
      </w:r>
      <w:r w:rsidRPr="00CE5222">
        <w:rPr>
          <w:rFonts w:ascii="Times New Roman" w:hAnsi="Times New Roman"/>
          <w:sz w:val="24"/>
          <w:szCs w:val="24"/>
        </w:rPr>
        <w:t xml:space="preserve"> </w:t>
      </w:r>
      <w:r w:rsidRPr="00CE5222">
        <w:rPr>
          <w:rFonts w:ascii="Times New Roman" w:hAnsi="Times New Roman"/>
          <w:i/>
          <w:sz w:val="24"/>
          <w:szCs w:val="24"/>
        </w:rPr>
        <w:t>Enviromental Science and Polution Research</w:t>
      </w:r>
      <w:r w:rsidRPr="00CE5222">
        <w:rPr>
          <w:rFonts w:ascii="Times New Roman" w:hAnsi="Times New Roman"/>
          <w:sz w:val="24"/>
          <w:szCs w:val="24"/>
        </w:rPr>
        <w:t xml:space="preserve">, 21 (5) (2014) 3435-3442 </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t xml:space="preserve">D.M. Stanković,S. Škrivanj,N. Savić,A.S. Nikolić,P. Vulić,D.D. Manojlović. </w:t>
      </w:r>
      <w:r w:rsidRPr="00CE5222">
        <w:rPr>
          <w:rFonts w:ascii="Times New Roman" w:hAnsi="Times New Roman"/>
          <w:b/>
          <w:sz w:val="24"/>
          <w:szCs w:val="24"/>
        </w:rPr>
        <w:t xml:space="preserve">Application of Novel Zn-Ferrite Modified Glassy Carbon Paste Electrode as a Sensor for Determination of Cd(II) in Waste Water, </w:t>
      </w:r>
      <w:r w:rsidRPr="00CE5222">
        <w:rPr>
          <w:rFonts w:ascii="Times New Roman" w:hAnsi="Times New Roman"/>
          <w:i/>
          <w:sz w:val="24"/>
          <w:szCs w:val="24"/>
        </w:rPr>
        <w:t>Electroanalysis</w:t>
      </w:r>
      <w:r w:rsidRPr="00CE5222">
        <w:rPr>
          <w:rFonts w:ascii="Times New Roman" w:hAnsi="Times New Roman"/>
          <w:sz w:val="24"/>
          <w:szCs w:val="24"/>
        </w:rPr>
        <w:t xml:space="preserve"> 26 (7) (2014) 1536-1543 </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t xml:space="preserve">M. Sentic,M. Milutinovic,F. Kanoufi,D. Manojlovic,S. Arbault,N. Sojic, </w:t>
      </w:r>
      <w:r w:rsidRPr="00CE5222">
        <w:rPr>
          <w:rFonts w:ascii="Times New Roman" w:hAnsi="Times New Roman"/>
          <w:b/>
          <w:sz w:val="24"/>
          <w:szCs w:val="24"/>
        </w:rPr>
        <w:t>Mapping electrogeneratedchemiluminescence reactivity in space: Mechanistic insight into model systems used in immunoassays</w:t>
      </w:r>
      <w:r w:rsidRPr="00CE5222">
        <w:rPr>
          <w:rFonts w:ascii="Times New Roman" w:hAnsi="Times New Roman"/>
          <w:sz w:val="24"/>
          <w:szCs w:val="24"/>
        </w:rPr>
        <w:t xml:space="preserve">, </w:t>
      </w:r>
      <w:r w:rsidRPr="00CE5222">
        <w:rPr>
          <w:rFonts w:ascii="Times New Roman" w:hAnsi="Times New Roman"/>
          <w:i/>
          <w:sz w:val="24"/>
          <w:szCs w:val="24"/>
        </w:rPr>
        <w:t>Chemical Science</w:t>
      </w:r>
      <w:r w:rsidRPr="00CE5222">
        <w:rPr>
          <w:rFonts w:ascii="Times New Roman" w:hAnsi="Times New Roman"/>
          <w:sz w:val="24"/>
          <w:szCs w:val="24"/>
        </w:rPr>
        <w:t xml:space="preserve"> 5 (6) (2014) 2568-2572</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lastRenderedPageBreak/>
        <w:t xml:space="preserve">M. Sentic,S. Arbault,B. Goudeau,D. Manojlovic, A. Kuhn,L. Bouffier,N. Sojic,  </w:t>
      </w:r>
      <w:r w:rsidRPr="00CE5222">
        <w:rPr>
          <w:rFonts w:ascii="Times New Roman" w:hAnsi="Times New Roman"/>
          <w:b/>
          <w:sz w:val="24"/>
          <w:szCs w:val="24"/>
        </w:rPr>
        <w:t>Electrochemiluminescent swimmers for dynamic enzymatic sensing</w:t>
      </w:r>
      <w:r w:rsidRPr="00CE5222">
        <w:rPr>
          <w:rFonts w:ascii="Times New Roman" w:hAnsi="Times New Roman"/>
          <w:sz w:val="24"/>
          <w:szCs w:val="24"/>
        </w:rPr>
        <w:t xml:space="preserve">,  </w:t>
      </w:r>
      <w:r w:rsidRPr="00CE5222">
        <w:rPr>
          <w:rFonts w:ascii="Times New Roman" w:hAnsi="Times New Roman"/>
          <w:i/>
          <w:sz w:val="24"/>
          <w:szCs w:val="24"/>
        </w:rPr>
        <w:t>Chemical Communications</w:t>
      </w:r>
      <w:r w:rsidRPr="00CE5222">
        <w:rPr>
          <w:rFonts w:ascii="Times New Roman" w:hAnsi="Times New Roman"/>
          <w:sz w:val="24"/>
          <w:szCs w:val="24"/>
        </w:rPr>
        <w:t xml:space="preserve"> 50 (71) (2014) 10202-10205</w:t>
      </w:r>
    </w:p>
    <w:p w:rsidR="006B57F0" w:rsidRPr="00CE5222" w:rsidRDefault="006B57F0" w:rsidP="006B57F0">
      <w:pPr>
        <w:numPr>
          <w:ilvl w:val="0"/>
          <w:numId w:val="5"/>
        </w:numPr>
        <w:spacing w:after="0" w:line="240" w:lineRule="auto"/>
        <w:jc w:val="both"/>
        <w:rPr>
          <w:rFonts w:ascii="Times New Roman" w:hAnsi="Times New Roman"/>
          <w:sz w:val="24"/>
          <w:szCs w:val="24"/>
        </w:rPr>
      </w:pPr>
      <w:r w:rsidRPr="00CE5222">
        <w:rPr>
          <w:rFonts w:ascii="Times New Roman" w:hAnsi="Times New Roman"/>
          <w:sz w:val="24"/>
          <w:szCs w:val="24"/>
        </w:rPr>
        <w:t xml:space="preserve">M.J. Žunić, A.D. Milutinović-Nikolić, D.M. Stanković,D.D. Manojlović,N.P. Jović-Jovičić,P.T. Banković,  Z.D. Mojović,D.M. Jovanović, </w:t>
      </w:r>
      <w:r w:rsidRPr="00CE5222">
        <w:rPr>
          <w:rFonts w:ascii="Times New Roman" w:hAnsi="Times New Roman"/>
          <w:b/>
          <w:sz w:val="24"/>
          <w:szCs w:val="24"/>
        </w:rPr>
        <w:t>Electrooxidation of p-nitrophenol using a composite organo-smectite clay glassy carbon electrode</w:t>
      </w:r>
      <w:r w:rsidRPr="00CE5222">
        <w:rPr>
          <w:rFonts w:ascii="Times New Roman" w:hAnsi="Times New Roman"/>
          <w:sz w:val="24"/>
          <w:szCs w:val="24"/>
        </w:rPr>
        <w:t xml:space="preserve">, </w:t>
      </w:r>
      <w:r w:rsidRPr="00CE5222">
        <w:rPr>
          <w:rFonts w:ascii="Times New Roman" w:hAnsi="Times New Roman"/>
          <w:i/>
          <w:sz w:val="24"/>
          <w:szCs w:val="24"/>
        </w:rPr>
        <w:t>Applied Surface Science</w:t>
      </w:r>
      <w:r w:rsidRPr="00CE5222">
        <w:rPr>
          <w:rFonts w:ascii="Times New Roman" w:hAnsi="Times New Roman"/>
          <w:sz w:val="24"/>
          <w:szCs w:val="24"/>
        </w:rPr>
        <w:t>, 313 (15) (2014) 440-448</w:t>
      </w:r>
    </w:p>
    <w:p w:rsidR="006B57F0" w:rsidRPr="00CE5222" w:rsidRDefault="006B57F0" w:rsidP="006B57F0">
      <w:pPr>
        <w:pStyle w:val="ListParagraph"/>
        <w:numPr>
          <w:ilvl w:val="0"/>
          <w:numId w:val="5"/>
        </w:numPr>
        <w:spacing w:after="160" w:line="259" w:lineRule="auto"/>
        <w:rPr>
          <w:rFonts w:ascii="Times New Roman" w:hAnsi="Times New Roman"/>
          <w:sz w:val="24"/>
          <w:szCs w:val="24"/>
        </w:rPr>
      </w:pPr>
      <w:r w:rsidRPr="00CE5222">
        <w:rPr>
          <w:rFonts w:ascii="Times New Roman" w:hAnsi="Times New Roman"/>
          <w:sz w:val="24"/>
          <w:szCs w:val="24"/>
        </w:rPr>
        <w:t xml:space="preserve">L. Kostic, N. Nikolic, J.Samardzic,M. Milisavljevic,V. Maksimović,D. Cakmak,D. Manojlovic, M. Nikolic, </w:t>
      </w:r>
      <w:r w:rsidRPr="00CE5222">
        <w:rPr>
          <w:rFonts w:ascii="Times New Roman" w:hAnsi="Times New Roman"/>
          <w:b/>
          <w:sz w:val="24"/>
          <w:szCs w:val="24"/>
        </w:rPr>
        <w:t>Liming of anthropogenically acidified soil promotes phosphorus acquisition in the rhizosphere of wheat</w:t>
      </w:r>
      <w:r w:rsidRPr="00CE5222">
        <w:rPr>
          <w:rFonts w:ascii="Times New Roman" w:hAnsi="Times New Roman"/>
          <w:sz w:val="24"/>
          <w:szCs w:val="24"/>
        </w:rPr>
        <w:t xml:space="preserve">, </w:t>
      </w:r>
      <w:r w:rsidRPr="00CE5222">
        <w:rPr>
          <w:rFonts w:ascii="Times New Roman" w:hAnsi="Times New Roman"/>
          <w:i/>
          <w:sz w:val="24"/>
          <w:szCs w:val="24"/>
        </w:rPr>
        <w:t>Biology and Fertility of Soils</w:t>
      </w:r>
      <w:r w:rsidRPr="00CE5222">
        <w:rPr>
          <w:rFonts w:ascii="Times New Roman" w:hAnsi="Times New Roman"/>
          <w:sz w:val="24"/>
          <w:szCs w:val="24"/>
        </w:rPr>
        <w:t xml:space="preserve">  (24 October 2014) DOI: 10.1007/s00374-014-0975-y</w:t>
      </w:r>
    </w:p>
    <w:p w:rsidR="006B57F0" w:rsidRPr="00CE5222" w:rsidRDefault="006B57F0" w:rsidP="006B57F0">
      <w:pPr>
        <w:jc w:val="both"/>
        <w:rPr>
          <w:rFonts w:ascii="Times New Roman" w:hAnsi="Times New Roman"/>
          <w:sz w:val="24"/>
          <w:szCs w:val="24"/>
          <w:lang w:val="sr-Latn-CS"/>
        </w:rPr>
      </w:pPr>
      <w:r w:rsidRPr="00CE5222">
        <w:rPr>
          <w:rFonts w:ascii="Times New Roman" w:hAnsi="Times New Roman"/>
          <w:b/>
          <w:sz w:val="24"/>
          <w:szCs w:val="24"/>
          <w:lang w:val="sr-Latn-CS"/>
        </w:rPr>
        <w:t xml:space="preserve">Radovi u </w:t>
      </w:r>
      <w:r w:rsidRPr="00CE5222">
        <w:rPr>
          <w:rFonts w:ascii="Times New Roman" w:hAnsi="Times New Roman"/>
          <w:b/>
          <w:sz w:val="24"/>
          <w:szCs w:val="24"/>
          <w:lang w:val="sl-SI"/>
        </w:rPr>
        <w:t xml:space="preserve">istaknutim </w:t>
      </w:r>
      <w:r w:rsidRPr="00CE5222">
        <w:rPr>
          <w:rFonts w:ascii="Times New Roman" w:hAnsi="Times New Roman"/>
          <w:b/>
          <w:sz w:val="24"/>
          <w:szCs w:val="24"/>
          <w:lang w:val="sr-Latn-CS"/>
        </w:rPr>
        <w:t>međunarodnim časopisima (M</w:t>
      </w:r>
      <w:r w:rsidRPr="00CE5222">
        <w:rPr>
          <w:rFonts w:ascii="Times New Roman" w:hAnsi="Times New Roman"/>
          <w:b/>
          <w:sz w:val="24"/>
          <w:szCs w:val="24"/>
          <w:vertAlign w:val="subscript"/>
          <w:lang w:val="sr-Latn-CS"/>
        </w:rPr>
        <w:t>22</w:t>
      </w:r>
      <w:r w:rsidRPr="00CE5222">
        <w:rPr>
          <w:rFonts w:ascii="Times New Roman" w:hAnsi="Times New Roman"/>
          <w:b/>
          <w:sz w:val="24"/>
          <w:szCs w:val="24"/>
          <w:lang w:val="sr-Latn-CS"/>
        </w:rPr>
        <w:t>)</w:t>
      </w:r>
    </w:p>
    <w:p w:rsidR="006B57F0" w:rsidRPr="00CE5222" w:rsidRDefault="006B57F0" w:rsidP="006B57F0">
      <w:pPr>
        <w:pStyle w:val="ListParagraph"/>
        <w:numPr>
          <w:ilvl w:val="0"/>
          <w:numId w:val="6"/>
        </w:numPr>
        <w:autoSpaceDE w:val="0"/>
        <w:autoSpaceDN w:val="0"/>
        <w:adjustRightInd w:val="0"/>
        <w:spacing w:after="0" w:line="240" w:lineRule="auto"/>
        <w:jc w:val="both"/>
        <w:rPr>
          <w:rFonts w:ascii="Times New Roman" w:hAnsi="Times New Roman"/>
          <w:sz w:val="24"/>
          <w:szCs w:val="24"/>
        </w:rPr>
      </w:pPr>
      <w:r w:rsidRPr="00CE5222">
        <w:rPr>
          <w:rFonts w:ascii="Times New Roman" w:hAnsi="Times New Roman"/>
          <w:sz w:val="24"/>
          <w:szCs w:val="24"/>
        </w:rPr>
        <w:t xml:space="preserve">Lugonja, N., Stanković, D., Spasić, S., Roglić, G., Manojlović, D., Vrvić, M. </w:t>
      </w:r>
      <w:r w:rsidRPr="00CE5222">
        <w:rPr>
          <w:rFonts w:ascii="Times New Roman" w:hAnsi="Times New Roman"/>
          <w:b/>
          <w:sz w:val="24"/>
          <w:szCs w:val="24"/>
          <w:lang w:val="sr-Latn-CS"/>
        </w:rPr>
        <w:t>Comparative Electrochemical Determination of Total Antioxidant Activity in Infant Formula with Breast Milk.</w:t>
      </w:r>
      <w:r w:rsidRPr="00CE5222">
        <w:rPr>
          <w:rFonts w:ascii="Times New Roman" w:hAnsi="Times New Roman"/>
          <w:sz w:val="24"/>
          <w:szCs w:val="24"/>
          <w:lang w:val="sr-Latn-CS"/>
        </w:rPr>
        <w:t xml:space="preserve"> Food Anal. Methods, 7, </w:t>
      </w:r>
      <w:r w:rsidRPr="00CE5222">
        <w:rPr>
          <w:rFonts w:ascii="Times New Roman" w:hAnsi="Times New Roman"/>
          <w:sz w:val="24"/>
          <w:szCs w:val="24"/>
        </w:rPr>
        <w:t xml:space="preserve">2014, 337-344. </w:t>
      </w:r>
    </w:p>
    <w:p w:rsidR="006B57F0" w:rsidRPr="00CE5222" w:rsidRDefault="006B57F0" w:rsidP="006B57F0">
      <w:pPr>
        <w:pStyle w:val="ListParagraph"/>
        <w:numPr>
          <w:ilvl w:val="0"/>
          <w:numId w:val="6"/>
        </w:numPr>
        <w:autoSpaceDE w:val="0"/>
        <w:autoSpaceDN w:val="0"/>
        <w:adjustRightInd w:val="0"/>
        <w:spacing w:after="0" w:line="240" w:lineRule="auto"/>
        <w:jc w:val="both"/>
        <w:rPr>
          <w:rFonts w:ascii="Times New Roman" w:hAnsi="Times New Roman"/>
          <w:bCs/>
          <w:sz w:val="24"/>
          <w:szCs w:val="24"/>
          <w:lang w:val="sr-Latn-CS"/>
        </w:rPr>
      </w:pPr>
      <w:r w:rsidRPr="00CE5222">
        <w:rPr>
          <w:rFonts w:ascii="Times New Roman" w:hAnsi="Times New Roman"/>
          <w:bCs/>
          <w:sz w:val="24"/>
          <w:szCs w:val="24"/>
          <w:lang w:val="sr-Latn-CS"/>
        </w:rPr>
        <w:t xml:space="preserve">Kovacevic, G., Blazic, M., Draganic, B., Ostafe, R., Gavrovic-Jankulovic, M., Fischer, R., Prodanovic, R. </w:t>
      </w:r>
      <w:r w:rsidRPr="00CE5222">
        <w:rPr>
          <w:rFonts w:ascii="Times New Roman" w:hAnsi="Times New Roman"/>
          <w:b/>
          <w:bCs/>
          <w:sz w:val="24"/>
          <w:szCs w:val="24"/>
          <w:lang w:val="sr-Latn-CS"/>
        </w:rPr>
        <w:t>Cloning, Heterologous Expression, Purification and Characterization of M12 Mutant of Aspergillus niger Glucose Oxidase in Yeast Pichia pastoris KM71H.</w:t>
      </w:r>
      <w:r w:rsidRPr="00CE5222">
        <w:rPr>
          <w:rFonts w:ascii="Times New Roman" w:hAnsi="Times New Roman"/>
          <w:bCs/>
          <w:sz w:val="24"/>
          <w:szCs w:val="24"/>
          <w:lang w:val="sr-Latn-CS"/>
        </w:rPr>
        <w:t xml:space="preserve"> Molecular Biotechnology, 56, 2014, 305-311.</w:t>
      </w:r>
    </w:p>
    <w:p w:rsidR="006B57F0" w:rsidRPr="00CE5222" w:rsidRDefault="006B57F0" w:rsidP="006B57F0">
      <w:pPr>
        <w:pStyle w:val="ListParagraph"/>
        <w:numPr>
          <w:ilvl w:val="0"/>
          <w:numId w:val="6"/>
        </w:numPr>
        <w:spacing w:after="0" w:line="240" w:lineRule="auto"/>
        <w:jc w:val="both"/>
        <w:rPr>
          <w:rFonts w:ascii="Times New Roman" w:hAnsi="Times New Roman"/>
          <w:sz w:val="24"/>
          <w:szCs w:val="24"/>
        </w:rPr>
      </w:pPr>
      <w:r w:rsidRPr="00CE5222">
        <w:rPr>
          <w:rFonts w:ascii="Times New Roman" w:hAnsi="Times New Roman"/>
          <w:sz w:val="24"/>
          <w:szCs w:val="24"/>
        </w:rPr>
        <w:t xml:space="preserve">Nikolic, J.,  Mrkic, I.,  Grozdanovic, M.,  Popovic, M.,  Petersen, A.,  Jappe, U.,  Gavrovic-Jankulovic, M.  </w:t>
      </w:r>
      <w:r w:rsidRPr="00CE5222">
        <w:rPr>
          <w:rFonts w:ascii="Times New Roman" w:hAnsi="Times New Roman"/>
          <w:b/>
          <w:sz w:val="24"/>
          <w:szCs w:val="24"/>
        </w:rPr>
        <w:t xml:space="preserve">Protocol for simultaneous isolation of three important banana allergens. </w:t>
      </w:r>
      <w:r w:rsidRPr="00CE5222">
        <w:rPr>
          <w:rFonts w:ascii="Times New Roman" w:hAnsi="Times New Roman"/>
          <w:sz w:val="24"/>
          <w:szCs w:val="24"/>
        </w:rPr>
        <w:t>Journal of Chromatography B: Analytical Technologies in the Biomedical and Life Sciences 962, 2014, 30-36.</w:t>
      </w:r>
    </w:p>
    <w:p w:rsidR="006B57F0" w:rsidRPr="00CE5222" w:rsidRDefault="006B57F0" w:rsidP="006B57F0">
      <w:pPr>
        <w:pStyle w:val="ListParagraph"/>
        <w:numPr>
          <w:ilvl w:val="0"/>
          <w:numId w:val="6"/>
        </w:numPr>
        <w:spacing w:after="240" w:line="240" w:lineRule="auto"/>
        <w:jc w:val="both"/>
        <w:rPr>
          <w:rFonts w:ascii="Times New Roman" w:hAnsi="Times New Roman"/>
          <w:sz w:val="24"/>
          <w:szCs w:val="24"/>
        </w:rPr>
      </w:pPr>
      <w:r w:rsidRPr="00CE5222">
        <w:rPr>
          <w:rFonts w:ascii="Times New Roman" w:hAnsi="Times New Roman"/>
          <w:sz w:val="24"/>
          <w:szCs w:val="24"/>
        </w:rPr>
        <w:t>Pavlović, M., Dimitrijević, A., Bezbradica, D., Milosavić, N., Gavrović-Jankulović, M.,  Šegan, D., Veličković, D. Dual effect of benzyl alcohol on α-glucosidase activity: Efficient substrate for high yield transglucosylation and non-competitive inhibitor of its hydrolytic activity. Carbohydrate Research 387, 1, 2014, 14-18. AH</w:t>
      </w:r>
    </w:p>
    <w:p w:rsidR="006B57F0" w:rsidRPr="00CE5222" w:rsidRDefault="006B57F0" w:rsidP="006B57F0">
      <w:pPr>
        <w:pStyle w:val="ListParagraph"/>
        <w:numPr>
          <w:ilvl w:val="0"/>
          <w:numId w:val="6"/>
        </w:numPr>
        <w:spacing w:after="0" w:line="240" w:lineRule="auto"/>
        <w:jc w:val="both"/>
        <w:rPr>
          <w:rFonts w:ascii="Times New Roman" w:hAnsi="Times New Roman"/>
          <w:sz w:val="24"/>
          <w:szCs w:val="24"/>
        </w:rPr>
      </w:pPr>
      <w:r w:rsidRPr="00CE5222">
        <w:rPr>
          <w:rFonts w:ascii="Times New Roman" w:hAnsi="Times New Roman"/>
          <w:sz w:val="24"/>
          <w:szCs w:val="24"/>
        </w:rPr>
        <w:t xml:space="preserve">Mrkic, I., Abughren, M., Nikolic, J., Andjelkovic, U., Vassilopoulou, E., Sinaniotis, A.,  Petersen, A., Papadopoulos, N.G., Gavrovic-Jankulovic, M. </w:t>
      </w:r>
      <w:r w:rsidRPr="00CE5222">
        <w:rPr>
          <w:rFonts w:ascii="Times New Roman" w:hAnsi="Times New Roman"/>
          <w:b/>
          <w:sz w:val="24"/>
          <w:szCs w:val="24"/>
        </w:rPr>
        <w:t>Molecular characterization of recombinant Mus a 5 allergen from banana fruit</w:t>
      </w:r>
      <w:r w:rsidRPr="00CE5222">
        <w:rPr>
          <w:rFonts w:ascii="Times New Roman" w:hAnsi="Times New Roman"/>
          <w:sz w:val="24"/>
          <w:szCs w:val="24"/>
        </w:rPr>
        <w:t xml:space="preserve">. Molecular Biotechnology 56, 6, 2014, 498-506. </w:t>
      </w:r>
    </w:p>
    <w:p w:rsidR="006B57F0" w:rsidRPr="00CE5222" w:rsidRDefault="006B57F0" w:rsidP="006B57F0">
      <w:pPr>
        <w:numPr>
          <w:ilvl w:val="0"/>
          <w:numId w:val="6"/>
        </w:numPr>
        <w:spacing w:after="0" w:line="240" w:lineRule="auto"/>
        <w:jc w:val="both"/>
        <w:rPr>
          <w:rFonts w:ascii="Times New Roman" w:hAnsi="Times New Roman"/>
          <w:sz w:val="24"/>
          <w:szCs w:val="24"/>
        </w:rPr>
      </w:pPr>
      <w:r w:rsidRPr="00CE5222">
        <w:rPr>
          <w:rFonts w:ascii="Times New Roman" w:hAnsi="Times New Roman"/>
          <w:sz w:val="24"/>
          <w:szCs w:val="24"/>
        </w:rPr>
        <w:t xml:space="preserve">Raskovic, B., Bozovic, O., Prodanovic, R., Niketic, V., Polovic, N. </w:t>
      </w:r>
      <w:r w:rsidRPr="00CE5222">
        <w:rPr>
          <w:rFonts w:ascii="Times New Roman" w:hAnsi="Times New Roman"/>
          <w:b/>
          <w:sz w:val="24"/>
          <w:szCs w:val="24"/>
        </w:rPr>
        <w:t>Identification, purification and characterization of a novel collagenolytic serine protease from fig (Ficus carica var. Brown Turkey) latex.</w:t>
      </w:r>
      <w:r w:rsidRPr="00CE5222">
        <w:rPr>
          <w:rFonts w:ascii="Times New Roman" w:hAnsi="Times New Roman"/>
          <w:sz w:val="24"/>
          <w:szCs w:val="24"/>
        </w:rPr>
        <w:t xml:space="preserve"> Journal of Bioscience and Bioengineering, 118, 6, 2014, 622-627.</w:t>
      </w:r>
    </w:p>
    <w:p w:rsidR="006B57F0" w:rsidRPr="00CE5222" w:rsidRDefault="006B57F0" w:rsidP="006B57F0">
      <w:pPr>
        <w:numPr>
          <w:ilvl w:val="0"/>
          <w:numId w:val="6"/>
        </w:numPr>
        <w:spacing w:after="0" w:line="240" w:lineRule="auto"/>
        <w:jc w:val="both"/>
        <w:rPr>
          <w:rFonts w:ascii="Times New Roman" w:hAnsi="Times New Roman"/>
          <w:sz w:val="24"/>
          <w:szCs w:val="24"/>
        </w:rPr>
      </w:pPr>
      <w:r w:rsidRPr="00CE5222">
        <w:rPr>
          <w:rFonts w:ascii="Times New Roman" w:hAnsi="Times New Roman"/>
          <w:sz w:val="24"/>
          <w:szCs w:val="24"/>
        </w:rPr>
        <w:t xml:space="preserve">Lončar, N., Gligorijević, N., Božić, N., Vujčić, Z. </w:t>
      </w:r>
      <w:r w:rsidRPr="00CE5222">
        <w:rPr>
          <w:rFonts w:ascii="Times New Roman" w:hAnsi="Times New Roman"/>
          <w:b/>
          <w:sz w:val="24"/>
          <w:szCs w:val="24"/>
        </w:rPr>
        <w:t>Congo red degrading laccases from Bacillus amyloliquefaciens strains isolated from salt spring in Serbia</w:t>
      </w:r>
      <w:r w:rsidRPr="00CE5222">
        <w:rPr>
          <w:rFonts w:ascii="Times New Roman" w:hAnsi="Times New Roman"/>
          <w:sz w:val="24"/>
          <w:szCs w:val="24"/>
        </w:rPr>
        <w:t>. International Biodeterioration &amp; Biodegradation , 91, 2014, 18 – 23.</w:t>
      </w:r>
    </w:p>
    <w:p w:rsidR="006B57F0" w:rsidRPr="00CE5222" w:rsidRDefault="006B57F0" w:rsidP="006B57F0">
      <w:pPr>
        <w:numPr>
          <w:ilvl w:val="0"/>
          <w:numId w:val="6"/>
        </w:numPr>
        <w:spacing w:after="0" w:line="240" w:lineRule="auto"/>
        <w:jc w:val="both"/>
        <w:rPr>
          <w:rFonts w:ascii="Times New Roman" w:hAnsi="Times New Roman"/>
          <w:sz w:val="24"/>
          <w:szCs w:val="24"/>
        </w:rPr>
      </w:pPr>
      <w:r w:rsidRPr="00CE5222">
        <w:rPr>
          <w:rFonts w:ascii="Times New Roman" w:hAnsi="Times New Roman"/>
          <w:sz w:val="24"/>
          <w:szCs w:val="24"/>
        </w:rPr>
        <w:t xml:space="preserve">Božić, N., Šokarda Slavić, M., Gavrilović, A., Vujčić, Z. </w:t>
      </w:r>
      <w:r w:rsidRPr="00CE5222">
        <w:rPr>
          <w:rFonts w:ascii="Times New Roman" w:hAnsi="Times New Roman"/>
          <w:b/>
          <w:sz w:val="24"/>
          <w:szCs w:val="24"/>
        </w:rPr>
        <w:t>Production of raw-starch-digesting α-amylase isoform from Bacillus sp. under solid-state</w:t>
      </w:r>
      <w:bookmarkStart w:id="0" w:name="_GoBack"/>
      <w:bookmarkEnd w:id="0"/>
      <w:r w:rsidRPr="00CE5222">
        <w:rPr>
          <w:rFonts w:ascii="Times New Roman" w:hAnsi="Times New Roman"/>
          <w:b/>
          <w:sz w:val="24"/>
          <w:szCs w:val="24"/>
        </w:rPr>
        <w:t xml:space="preserve"> fermentation and biochemical characterization</w:t>
      </w:r>
      <w:r w:rsidRPr="00CE5222">
        <w:rPr>
          <w:rFonts w:ascii="Times New Roman" w:hAnsi="Times New Roman"/>
          <w:sz w:val="24"/>
          <w:szCs w:val="24"/>
        </w:rPr>
        <w:t>. Bioprocess and Biosystems Engineering, 37, 7, 2014, 1353 – 1360.</w:t>
      </w:r>
    </w:p>
    <w:p w:rsidR="006B57F0" w:rsidRPr="00CE5222" w:rsidRDefault="006B57F0" w:rsidP="006B57F0">
      <w:pPr>
        <w:numPr>
          <w:ilvl w:val="0"/>
          <w:numId w:val="6"/>
        </w:numPr>
        <w:spacing w:after="0" w:line="240" w:lineRule="auto"/>
        <w:jc w:val="both"/>
        <w:rPr>
          <w:rFonts w:ascii="Times New Roman" w:hAnsi="Times New Roman"/>
          <w:sz w:val="24"/>
          <w:szCs w:val="24"/>
        </w:rPr>
      </w:pPr>
      <w:r w:rsidRPr="00CE5222">
        <w:rPr>
          <w:rFonts w:ascii="Times New Roman" w:hAnsi="Times New Roman"/>
          <w:sz w:val="24"/>
          <w:szCs w:val="24"/>
        </w:rPr>
        <w:t xml:space="preserve">Jovanović, V.,  Pavićević, I.,  Takić, M., Penezić-Romanjuk, A.,  Aćimović, J., Mandić, Lj. </w:t>
      </w:r>
      <w:r w:rsidRPr="00CE5222">
        <w:rPr>
          <w:rFonts w:ascii="Times New Roman" w:hAnsi="Times New Roman"/>
          <w:b/>
          <w:sz w:val="24"/>
          <w:szCs w:val="24"/>
        </w:rPr>
        <w:t>The influence of fatty acids on determination of human serum albumin thiol group</w:t>
      </w:r>
      <w:r w:rsidRPr="00CE5222">
        <w:rPr>
          <w:rFonts w:ascii="Times New Roman" w:hAnsi="Times New Roman"/>
          <w:sz w:val="24"/>
          <w:szCs w:val="24"/>
        </w:rPr>
        <w:t>. Analytical Biochemistry, 448, 2014, 50-57.</w:t>
      </w:r>
    </w:p>
    <w:p w:rsidR="006B57F0" w:rsidRPr="00CE5222" w:rsidRDefault="006B57F0" w:rsidP="006B57F0">
      <w:pPr>
        <w:numPr>
          <w:ilvl w:val="0"/>
          <w:numId w:val="6"/>
        </w:numPr>
        <w:spacing w:after="0" w:line="240" w:lineRule="auto"/>
        <w:jc w:val="both"/>
        <w:rPr>
          <w:rFonts w:ascii="Times New Roman" w:hAnsi="Times New Roman"/>
          <w:sz w:val="24"/>
          <w:szCs w:val="24"/>
        </w:rPr>
      </w:pPr>
      <w:r w:rsidRPr="00CE5222">
        <w:rPr>
          <w:rFonts w:ascii="Times New Roman" w:hAnsi="Times New Roman"/>
          <w:sz w:val="24"/>
          <w:szCs w:val="24"/>
        </w:rPr>
        <w:lastRenderedPageBreak/>
        <w:t xml:space="preserve">Aćimović, J., Penezić-Romanjuk, A., Pavićević, I., Jovanović, V., Mandić, Lj. </w:t>
      </w:r>
      <w:r w:rsidRPr="00CE5222">
        <w:rPr>
          <w:rFonts w:ascii="Times New Roman" w:hAnsi="Times New Roman"/>
          <w:b/>
          <w:sz w:val="24"/>
          <w:szCs w:val="24"/>
        </w:rPr>
        <w:t>The efficiency of compounds with α-amino-β-mercapto-ethane group in protection of human serum albumin carbonylation and cross-linking with methylglyoxal.</w:t>
      </w:r>
      <w:r w:rsidRPr="00CE5222">
        <w:rPr>
          <w:rFonts w:ascii="Times New Roman" w:hAnsi="Times New Roman"/>
          <w:sz w:val="24"/>
          <w:szCs w:val="24"/>
        </w:rPr>
        <w:t xml:space="preserve"> Mol. BioSyst, 10, 8, 2014, 2166 – 2175. </w:t>
      </w:r>
    </w:p>
    <w:p w:rsidR="006B57F0" w:rsidRPr="00CE5222" w:rsidRDefault="006B57F0" w:rsidP="006B57F0">
      <w:pPr>
        <w:pStyle w:val="ListParagraph"/>
        <w:numPr>
          <w:ilvl w:val="0"/>
          <w:numId w:val="6"/>
        </w:numPr>
        <w:spacing w:after="0" w:line="240" w:lineRule="auto"/>
        <w:jc w:val="both"/>
        <w:rPr>
          <w:rFonts w:ascii="Times New Roman" w:hAnsi="Times New Roman"/>
          <w:noProof/>
          <w:sz w:val="24"/>
          <w:szCs w:val="24"/>
        </w:rPr>
      </w:pPr>
      <w:r w:rsidRPr="00CE5222">
        <w:rPr>
          <w:rFonts w:ascii="Times New Roman" w:hAnsi="Times New Roman"/>
          <w:noProof/>
          <w:sz w:val="24"/>
          <w:szCs w:val="24"/>
        </w:rPr>
        <w:t xml:space="preserve">Novaković, M., Stanković, M., Vučković, I., Todorović, N., Trifunović, S., Apostolović, D., Mandić, B., Veljić, M., Marin, P., Tešević, V., Vajs, V., Milosavljević, S. </w:t>
      </w:r>
      <w:r w:rsidRPr="00CE5222">
        <w:rPr>
          <w:rFonts w:ascii="Times New Roman" w:hAnsi="Times New Roman"/>
          <w:b/>
          <w:noProof/>
          <w:sz w:val="24"/>
          <w:szCs w:val="24"/>
        </w:rPr>
        <w:t>Diarylheptanoids from green alder bark and their potential for DNA protection</w:t>
      </w:r>
      <w:r w:rsidRPr="00CE5222">
        <w:rPr>
          <w:rFonts w:ascii="Times New Roman" w:hAnsi="Times New Roman"/>
          <w:noProof/>
          <w:sz w:val="24"/>
          <w:szCs w:val="24"/>
        </w:rPr>
        <w:t xml:space="preserve">. Chemistry and Biodiversity, 11, 2014, 872-885. </w:t>
      </w:r>
    </w:p>
    <w:p w:rsidR="006B57F0" w:rsidRPr="00CE5222" w:rsidRDefault="006B57F0" w:rsidP="006B57F0">
      <w:pPr>
        <w:pStyle w:val="ListParagraph"/>
        <w:numPr>
          <w:ilvl w:val="0"/>
          <w:numId w:val="6"/>
        </w:numPr>
        <w:spacing w:after="0" w:line="240" w:lineRule="auto"/>
        <w:jc w:val="both"/>
        <w:rPr>
          <w:rFonts w:ascii="Times New Roman" w:hAnsi="Times New Roman"/>
          <w:noProof/>
          <w:sz w:val="24"/>
          <w:szCs w:val="24"/>
        </w:rPr>
      </w:pPr>
      <w:r w:rsidRPr="00CE5222">
        <w:rPr>
          <w:rFonts w:ascii="Times New Roman" w:hAnsi="Times New Roman"/>
          <w:sz w:val="24"/>
          <w:szCs w:val="24"/>
        </w:rPr>
        <w:t xml:space="preserve">Uroš Gašić, Branko Šikoparija, Tomislav Tosti, Jelena Trifković, Dušanka Milojković-Opsenica, Maja Natić, and Živoslav Tešić. </w:t>
      </w:r>
      <w:r w:rsidRPr="00CE5222">
        <w:rPr>
          <w:rFonts w:ascii="Times New Roman" w:hAnsi="Times New Roman"/>
          <w:b/>
          <w:sz w:val="24"/>
          <w:szCs w:val="24"/>
        </w:rPr>
        <w:t xml:space="preserve">Phytochemical Fingerprints of Lime Honey Collected in Serbia </w:t>
      </w:r>
      <w:r w:rsidRPr="00CE5222">
        <w:rPr>
          <w:rFonts w:ascii="Times New Roman" w:hAnsi="Times New Roman"/>
          <w:i/>
          <w:sz w:val="24"/>
          <w:szCs w:val="24"/>
        </w:rPr>
        <w:t>Journal of AOAC International</w:t>
      </w:r>
      <w:r w:rsidRPr="00CE5222">
        <w:rPr>
          <w:rFonts w:ascii="Times New Roman" w:hAnsi="Times New Roman"/>
          <w:sz w:val="24"/>
          <w:szCs w:val="24"/>
        </w:rPr>
        <w:t>, 97(5), 2014, 1259-1267</w:t>
      </w:r>
    </w:p>
    <w:p w:rsidR="006B57F0" w:rsidRPr="00CE5222" w:rsidRDefault="006B57F0" w:rsidP="006B57F0">
      <w:pPr>
        <w:pStyle w:val="ListParagraph"/>
        <w:numPr>
          <w:ilvl w:val="0"/>
          <w:numId w:val="6"/>
        </w:numPr>
        <w:spacing w:after="0" w:line="240" w:lineRule="auto"/>
        <w:jc w:val="both"/>
        <w:rPr>
          <w:rFonts w:ascii="Times New Roman" w:hAnsi="Times New Roman"/>
          <w:noProof/>
          <w:sz w:val="24"/>
          <w:szCs w:val="24"/>
        </w:rPr>
      </w:pPr>
      <w:r w:rsidRPr="00CE5222">
        <w:rPr>
          <w:rFonts w:ascii="Times New Roman" w:hAnsi="Times New Roman"/>
          <w:sz w:val="24"/>
          <w:szCs w:val="24"/>
        </w:rPr>
        <w:t xml:space="preserve">Miroslav Novaković, Miroslava Stanković, Ivan Vučković, Nina Todorović, Snežana Trifunović, Danijela Apostolović, Boris Mandić, Milan Veljić, Petar Marin, Vele Tešević, Vlatka Vajs and Slobodan Milosavljević. </w:t>
      </w:r>
      <w:r w:rsidRPr="00CE5222">
        <w:rPr>
          <w:rFonts w:ascii="Times New Roman" w:hAnsi="Times New Roman"/>
          <w:b/>
          <w:sz w:val="24"/>
          <w:szCs w:val="24"/>
        </w:rPr>
        <w:t xml:space="preserve">Diarylheptanoids from Green Alder Bark and Their Potential for DNA Protection. </w:t>
      </w:r>
      <w:r w:rsidRPr="00CE5222">
        <w:rPr>
          <w:rFonts w:ascii="Times New Roman" w:hAnsi="Times New Roman"/>
          <w:i/>
          <w:sz w:val="24"/>
          <w:szCs w:val="24"/>
        </w:rPr>
        <w:t>Chemistry and Biodiversity</w:t>
      </w:r>
      <w:r w:rsidRPr="00CE5222">
        <w:rPr>
          <w:rFonts w:ascii="Times New Roman" w:hAnsi="Times New Roman"/>
          <w:sz w:val="24"/>
          <w:szCs w:val="24"/>
        </w:rPr>
        <w:t xml:space="preserve"> 11(6), 872-885(2014). </w:t>
      </w:r>
    </w:p>
    <w:p w:rsidR="006B57F0" w:rsidRPr="00CE5222" w:rsidRDefault="006B57F0" w:rsidP="006B57F0">
      <w:pPr>
        <w:pStyle w:val="ListParagraph"/>
        <w:numPr>
          <w:ilvl w:val="0"/>
          <w:numId w:val="6"/>
        </w:numPr>
        <w:spacing w:after="0" w:line="240" w:lineRule="auto"/>
        <w:jc w:val="both"/>
        <w:rPr>
          <w:rFonts w:ascii="Times New Roman" w:hAnsi="Times New Roman"/>
          <w:noProof/>
          <w:sz w:val="24"/>
          <w:szCs w:val="24"/>
        </w:rPr>
      </w:pPr>
      <w:r w:rsidRPr="00CE5222">
        <w:rPr>
          <w:rFonts w:ascii="Times New Roman" w:hAnsi="Times New Roman"/>
          <w:sz w:val="24"/>
          <w:szCs w:val="24"/>
        </w:rPr>
        <w:t xml:space="preserve">Violeta Mitic, Vesna Stankov Jovanovic, Marija Dimitrijevic, Jelena Cvetkovic, Strahinja Simonovic, Snezana Nikolic-Mandic, </w:t>
      </w:r>
      <w:r w:rsidRPr="00CE5222">
        <w:rPr>
          <w:rFonts w:ascii="Times New Roman" w:hAnsi="Times New Roman"/>
          <w:b/>
          <w:sz w:val="24"/>
          <w:szCs w:val="24"/>
        </w:rPr>
        <w:t>Chemometric analysis of antioxidant activity and anthocyanin content of selected wild and cultivated small fruit from Serbia</w:t>
      </w:r>
      <w:r w:rsidRPr="00CE5222">
        <w:rPr>
          <w:rFonts w:ascii="Times New Roman" w:hAnsi="Times New Roman"/>
          <w:sz w:val="24"/>
          <w:szCs w:val="24"/>
        </w:rPr>
        <w:t xml:space="preserve">, </w:t>
      </w:r>
      <w:r w:rsidRPr="00CE5222">
        <w:rPr>
          <w:rFonts w:ascii="Times New Roman" w:hAnsi="Times New Roman"/>
          <w:i/>
          <w:sz w:val="24"/>
          <w:szCs w:val="24"/>
        </w:rPr>
        <w:t>Fruits</w:t>
      </w:r>
      <w:r w:rsidRPr="00CE5222">
        <w:rPr>
          <w:rFonts w:ascii="Times New Roman" w:hAnsi="Times New Roman"/>
          <w:sz w:val="24"/>
          <w:szCs w:val="24"/>
        </w:rPr>
        <w:t xml:space="preserve">, 2014, vol. 69, p. 413–422 </w:t>
      </w:r>
    </w:p>
    <w:p w:rsidR="006B57F0" w:rsidRPr="00CE5222" w:rsidRDefault="006B57F0" w:rsidP="006B57F0">
      <w:pPr>
        <w:pStyle w:val="ListParagraph"/>
        <w:jc w:val="both"/>
        <w:rPr>
          <w:rFonts w:ascii="Times New Roman" w:hAnsi="Times New Roman"/>
          <w:sz w:val="24"/>
          <w:szCs w:val="24"/>
        </w:rPr>
      </w:pPr>
    </w:p>
    <w:p w:rsidR="006B57F0" w:rsidRPr="00CE5222" w:rsidRDefault="006B57F0" w:rsidP="006B57F0">
      <w:pPr>
        <w:jc w:val="both"/>
        <w:rPr>
          <w:rFonts w:ascii="Times New Roman" w:hAnsi="Times New Roman"/>
          <w:b/>
          <w:sz w:val="24"/>
          <w:szCs w:val="24"/>
          <w:lang w:val="sr-Latn-CS"/>
        </w:rPr>
      </w:pPr>
      <w:r w:rsidRPr="00CE5222">
        <w:rPr>
          <w:rFonts w:ascii="Times New Roman" w:hAnsi="Times New Roman"/>
          <w:b/>
          <w:sz w:val="24"/>
          <w:szCs w:val="24"/>
          <w:lang w:val="sr-Latn-CS"/>
        </w:rPr>
        <w:t>Radovi u međunarodnim časopisima (M</w:t>
      </w:r>
      <w:r w:rsidRPr="00CE5222">
        <w:rPr>
          <w:rFonts w:ascii="Times New Roman" w:hAnsi="Times New Roman"/>
          <w:b/>
          <w:sz w:val="24"/>
          <w:szCs w:val="24"/>
          <w:vertAlign w:val="subscript"/>
          <w:lang w:val="sr-Latn-CS"/>
        </w:rPr>
        <w:t>23</w:t>
      </w:r>
      <w:r w:rsidRPr="00CE5222">
        <w:rPr>
          <w:rFonts w:ascii="Times New Roman" w:hAnsi="Times New Roman"/>
          <w:b/>
          <w:sz w:val="24"/>
          <w:szCs w:val="24"/>
          <w:lang w:val="sr-Latn-CS"/>
        </w:rPr>
        <w:t>)</w:t>
      </w:r>
    </w:p>
    <w:p w:rsidR="006B57F0" w:rsidRPr="00CE5222" w:rsidRDefault="006B57F0" w:rsidP="006B57F0">
      <w:pPr>
        <w:tabs>
          <w:tab w:val="left" w:pos="0"/>
        </w:tabs>
        <w:jc w:val="both"/>
        <w:rPr>
          <w:rFonts w:ascii="Times New Roman" w:hAnsi="Times New Roman"/>
          <w:sz w:val="24"/>
          <w:szCs w:val="24"/>
          <w:lang w:val="sr-Latn-CS"/>
        </w:rPr>
      </w:pPr>
    </w:p>
    <w:p w:rsidR="006B57F0" w:rsidRPr="00CE5222" w:rsidRDefault="006B57F0" w:rsidP="006B57F0">
      <w:pPr>
        <w:pStyle w:val="NormalWeb"/>
        <w:numPr>
          <w:ilvl w:val="0"/>
          <w:numId w:val="7"/>
        </w:numPr>
        <w:spacing w:before="0" w:beforeAutospacing="0" w:after="0" w:afterAutospacing="0"/>
        <w:jc w:val="both"/>
      </w:pPr>
      <w:r w:rsidRPr="00CE5222">
        <w:t>Jakovljevi</w:t>
      </w:r>
      <w:r w:rsidRPr="00CE5222">
        <w:rPr>
          <w:lang w:val="sl-SI"/>
        </w:rPr>
        <w:t xml:space="preserve">ć, V., Milićević, J., Stojanović, J., Solujić, S., Vrvić, M. </w:t>
      </w:r>
      <w:r w:rsidRPr="00CE5222">
        <w:rPr>
          <w:b/>
          <w:lang w:val="sl-SI"/>
        </w:rPr>
        <w:t xml:space="preserve">The influence of detergent and its components on metabolism of </w:t>
      </w:r>
      <w:r w:rsidRPr="00CE5222">
        <w:rPr>
          <w:b/>
          <w:i/>
          <w:lang w:val="sl-SI"/>
        </w:rPr>
        <w:t>Fusarium oxysporum</w:t>
      </w:r>
      <w:r w:rsidRPr="00CE5222">
        <w:rPr>
          <w:b/>
          <w:lang w:val="sl-SI"/>
        </w:rPr>
        <w:t xml:space="preserve"> in submerged fermentation. </w:t>
      </w:r>
      <w:r w:rsidRPr="00CE5222">
        <w:rPr>
          <w:lang w:val="sl-SI"/>
        </w:rPr>
        <w:t>Hemijska industrija, 68, 4, 2014, 465-473</w:t>
      </w:r>
      <w:r w:rsidRPr="00CE5222">
        <w:t>.</w:t>
      </w:r>
    </w:p>
    <w:p w:rsidR="006B57F0" w:rsidRPr="00CE5222" w:rsidRDefault="006B57F0" w:rsidP="006B57F0">
      <w:pPr>
        <w:pStyle w:val="NoSpacing"/>
        <w:numPr>
          <w:ilvl w:val="0"/>
          <w:numId w:val="7"/>
        </w:numPr>
        <w:jc w:val="both"/>
        <w:rPr>
          <w:rFonts w:ascii="Times New Roman" w:hAnsi="Times New Roman"/>
          <w:sz w:val="24"/>
          <w:szCs w:val="24"/>
        </w:rPr>
      </w:pPr>
      <w:r w:rsidRPr="00CE5222">
        <w:rPr>
          <w:rFonts w:ascii="Times New Roman" w:hAnsi="Times New Roman"/>
          <w:sz w:val="24"/>
          <w:szCs w:val="24"/>
        </w:rPr>
        <w:t xml:space="preserve">Jakovljević, V., Milićević, J., Stojanović, J., Solujić, S., Vrvić, M.  </w:t>
      </w:r>
      <w:r w:rsidRPr="00CE5222">
        <w:rPr>
          <w:rFonts w:ascii="Times New Roman" w:hAnsi="Times New Roman"/>
          <w:b/>
          <w:sz w:val="24"/>
          <w:szCs w:val="24"/>
        </w:rPr>
        <w:t>Antioxidant activity of ethanolic extract of Penicillium chrysogenum and Penicillium fumiculosum</w:t>
      </w:r>
      <w:r w:rsidRPr="00CE5222">
        <w:rPr>
          <w:rFonts w:ascii="Times New Roman" w:hAnsi="Times New Roman"/>
          <w:sz w:val="24"/>
          <w:szCs w:val="24"/>
        </w:rPr>
        <w:t xml:space="preserve">. Hemijska industrija,  68, 1, 2014, 43-49. </w:t>
      </w:r>
    </w:p>
    <w:p w:rsidR="006B57F0" w:rsidRPr="00CE5222" w:rsidRDefault="006B57F0" w:rsidP="006B57F0">
      <w:pPr>
        <w:pStyle w:val="NormalWeb"/>
        <w:numPr>
          <w:ilvl w:val="0"/>
          <w:numId w:val="7"/>
        </w:numPr>
        <w:spacing w:before="0" w:beforeAutospacing="0" w:after="0" w:afterAutospacing="0"/>
        <w:jc w:val="both"/>
      </w:pPr>
      <w:r w:rsidRPr="00CE5222">
        <w:rPr>
          <w:bCs/>
          <w:iCs/>
        </w:rPr>
        <w:t xml:space="preserve">Rikalovic, M., Vrvic, M., Karadzic, I. </w:t>
      </w:r>
      <w:r w:rsidRPr="00CE5222">
        <w:rPr>
          <w:b/>
          <w:bCs/>
        </w:rPr>
        <w:t xml:space="preserve">Rhamnolipid biosurfactant from </w:t>
      </w:r>
      <w:r w:rsidRPr="00CE5222">
        <w:rPr>
          <w:b/>
          <w:bCs/>
          <w:i/>
        </w:rPr>
        <w:t>Pseudomonas aeruginosa</w:t>
      </w:r>
      <w:r w:rsidRPr="00CE5222">
        <w:rPr>
          <w:b/>
          <w:bCs/>
        </w:rPr>
        <w:t xml:space="preserve"> – from discovery to application in contemporary technology.</w:t>
      </w:r>
      <w:r w:rsidRPr="00CE5222">
        <w:rPr>
          <w:bCs/>
        </w:rPr>
        <w:t xml:space="preserve"> </w:t>
      </w:r>
      <w:r w:rsidRPr="00CE5222">
        <w:t>Journal of the Serbian Chemical Society, 2014.</w:t>
      </w:r>
    </w:p>
    <w:p w:rsidR="006B57F0" w:rsidRPr="00CE5222" w:rsidRDefault="006B57F0" w:rsidP="006B57F0">
      <w:pPr>
        <w:pStyle w:val="NormalWeb"/>
        <w:numPr>
          <w:ilvl w:val="0"/>
          <w:numId w:val="7"/>
        </w:numPr>
        <w:spacing w:before="0" w:beforeAutospacing="0" w:after="0" w:afterAutospacing="0"/>
        <w:jc w:val="both"/>
      </w:pPr>
      <w:r w:rsidRPr="00CE5222">
        <w:rPr>
          <w:bCs/>
          <w:iCs/>
        </w:rPr>
        <w:t xml:space="preserve">Jakovljević, D., Milićević, J., Stojanović, J., Vrvić, M. </w:t>
      </w:r>
      <w:r w:rsidRPr="00CE5222">
        <w:rPr>
          <w:b/>
          <w:bCs/>
          <w:iCs/>
        </w:rPr>
        <w:t xml:space="preserve">The ability of fungus </w:t>
      </w:r>
      <w:r w:rsidRPr="00CE5222">
        <w:rPr>
          <w:b/>
          <w:bCs/>
          <w:i/>
          <w:iCs/>
        </w:rPr>
        <w:t>Mucor racemosus</w:t>
      </w:r>
      <w:r w:rsidRPr="00CE5222">
        <w:rPr>
          <w:b/>
          <w:bCs/>
          <w:iCs/>
        </w:rPr>
        <w:t xml:space="preserve"> Fresenius to degrade high concentration of detergent</w:t>
      </w:r>
      <w:r w:rsidRPr="00CE5222">
        <w:rPr>
          <w:b/>
          <w:bCs/>
          <w:iCs/>
          <w:lang w:val="sr-Cyrl-CS"/>
        </w:rPr>
        <w:t>.</w:t>
      </w:r>
      <w:r w:rsidRPr="00CE5222">
        <w:rPr>
          <w:bCs/>
          <w:iCs/>
          <w:lang w:val="sr-Cyrl-CS"/>
        </w:rPr>
        <w:t xml:space="preserve"> </w:t>
      </w:r>
      <w:r w:rsidRPr="00CE5222">
        <w:rPr>
          <w:bCs/>
          <w:iCs/>
        </w:rPr>
        <w:t>Chemical Industry and Chemical Engineering Quarterly, 20, 2014, 587-595</w:t>
      </w:r>
      <w:r w:rsidRPr="00CE5222">
        <w:rPr>
          <w:bCs/>
          <w:iCs/>
          <w:lang w:val="sr-Cyrl-CS"/>
        </w:rPr>
        <w:t>.</w:t>
      </w:r>
    </w:p>
    <w:p w:rsidR="006B57F0" w:rsidRPr="00CE5222" w:rsidRDefault="006B57F0" w:rsidP="006B57F0">
      <w:pPr>
        <w:pStyle w:val="NormalWeb"/>
        <w:numPr>
          <w:ilvl w:val="0"/>
          <w:numId w:val="7"/>
        </w:numPr>
        <w:spacing w:before="0" w:beforeAutospacing="0" w:after="0" w:afterAutospacing="0"/>
        <w:jc w:val="both"/>
      </w:pPr>
      <w:r w:rsidRPr="00CE5222">
        <w:t xml:space="preserve">Kozarski, M., Klaus, A., Nikšić, M., Van Griensven, L., Vrvić, M., Jakovljević, D. </w:t>
      </w:r>
      <w:r w:rsidRPr="00CE5222">
        <w:rPr>
          <w:b/>
        </w:rPr>
        <w:t>Polysaccharides of higher fungi: biological role, structure and antioxidative activity</w:t>
      </w:r>
      <w:r w:rsidRPr="00CE5222">
        <w:t>. Hem. Ind. 68, 3, 2014, 305–320.</w:t>
      </w:r>
    </w:p>
    <w:p w:rsidR="006B57F0" w:rsidRPr="00CE5222" w:rsidRDefault="006B57F0" w:rsidP="006B57F0">
      <w:pPr>
        <w:pStyle w:val="NormalWeb"/>
        <w:numPr>
          <w:ilvl w:val="0"/>
          <w:numId w:val="7"/>
        </w:numPr>
        <w:spacing w:before="0" w:beforeAutospacing="0" w:after="0" w:afterAutospacing="0"/>
        <w:jc w:val="both"/>
      </w:pPr>
      <w:r w:rsidRPr="00CE5222">
        <w:t xml:space="preserve">Beškoski, V.,Vrvić, M. </w:t>
      </w:r>
      <w:r w:rsidRPr="00CE5222">
        <w:rPr>
          <w:b/>
        </w:rPr>
        <w:t>Commentary on the article titled "Investigation of the microbial diversity of an extremely acidic, metal-rich water body (Lake Robule, Bor, Serbia)" by Srđan Stanković, Ivana Morić, Aleksandar Pavić, Branka Vasiljević, D. Barrie Johnson and Vladica Cvetković. Journal of the Serbian chemical society, 79, issue 6, pages: 729-741.</w:t>
      </w:r>
      <w:r w:rsidRPr="00CE5222">
        <w:t xml:space="preserve"> Journal of the Serbian Chemical Society, 79, 12, 2014, 1571-1574.</w:t>
      </w:r>
    </w:p>
    <w:p w:rsidR="006B57F0" w:rsidRPr="00CE5222" w:rsidRDefault="006B57F0" w:rsidP="006B57F0">
      <w:pPr>
        <w:pStyle w:val="BodyText"/>
        <w:numPr>
          <w:ilvl w:val="0"/>
          <w:numId w:val="7"/>
        </w:numPr>
        <w:suppressAutoHyphens w:val="0"/>
        <w:spacing w:after="0"/>
        <w:ind w:right="-192"/>
        <w:jc w:val="both"/>
        <w:rPr>
          <w:lang w:val="sr-Latn-CS"/>
        </w:rPr>
      </w:pPr>
      <w:r w:rsidRPr="00CE5222">
        <w:rPr>
          <w:bCs/>
          <w:lang w:val="sr-Latn-CS"/>
        </w:rPr>
        <w:lastRenderedPageBreak/>
        <w:t xml:space="preserve">Spasojević, D., Prokopijević, M., Prodanović, O., Pirtea Marilen, G., Radotić, K., Prodanović, R. </w:t>
      </w:r>
      <w:r w:rsidRPr="00CE5222">
        <w:rPr>
          <w:b/>
          <w:bCs/>
          <w:lang w:val="sr-Latn-CS"/>
        </w:rPr>
        <w:t>Immobilization of chemically modified horse radish peroxidase within activated alginate beads.</w:t>
      </w:r>
      <w:r w:rsidRPr="00CE5222">
        <w:rPr>
          <w:bCs/>
          <w:lang w:val="sr-Latn-CS"/>
        </w:rPr>
        <w:t xml:space="preserve"> Hemijska Industrija, 68, 1, 2014, 117-122.</w:t>
      </w:r>
    </w:p>
    <w:p w:rsidR="006B57F0" w:rsidRPr="00CE5222" w:rsidRDefault="006B57F0" w:rsidP="006B57F0">
      <w:pPr>
        <w:numPr>
          <w:ilvl w:val="0"/>
          <w:numId w:val="7"/>
        </w:numPr>
        <w:spacing w:after="0" w:line="240" w:lineRule="auto"/>
        <w:jc w:val="both"/>
        <w:rPr>
          <w:rFonts w:ascii="Times New Roman" w:hAnsi="Times New Roman"/>
          <w:sz w:val="24"/>
          <w:szCs w:val="24"/>
        </w:rPr>
      </w:pPr>
      <w:r w:rsidRPr="00CE5222">
        <w:rPr>
          <w:rFonts w:ascii="Times New Roman" w:hAnsi="Times New Roman"/>
          <w:sz w:val="24"/>
          <w:szCs w:val="24"/>
        </w:rPr>
        <w:t xml:space="preserve">Gligorijević, N., Stevanović, N., Lončar, N., Baošić, R., Vujčić, Z., Božić, N. </w:t>
      </w:r>
      <w:r w:rsidRPr="00CE5222">
        <w:rPr>
          <w:rFonts w:ascii="Times New Roman" w:hAnsi="Times New Roman"/>
          <w:b/>
          <w:sz w:val="24"/>
          <w:szCs w:val="24"/>
        </w:rPr>
        <w:t>A thin layer chromatographic comparison of raw and soluble starch hydrolysis patterns of some α</w:t>
      </w:r>
      <w:r w:rsidR="00312DB7" w:rsidRPr="00CE5222">
        <w:rPr>
          <w:rFonts w:ascii="Times New Roman" w:hAnsi="Times New Roman"/>
          <w:b/>
          <w:sz w:val="24"/>
          <w:szCs w:val="24"/>
        </w:rPr>
        <w:t xml:space="preserve"> </w:t>
      </w:r>
      <w:r w:rsidRPr="00CE5222">
        <w:rPr>
          <w:rFonts w:ascii="Times New Roman" w:hAnsi="Times New Roman"/>
          <w:b/>
          <w:sz w:val="24"/>
          <w:szCs w:val="24"/>
        </w:rPr>
        <w:t xml:space="preserve">amylases from Bacillus sp. isolated in Serbia. </w:t>
      </w:r>
      <w:r w:rsidRPr="00CE5222">
        <w:rPr>
          <w:rFonts w:ascii="Times New Roman" w:hAnsi="Times New Roman"/>
          <w:sz w:val="24"/>
          <w:szCs w:val="24"/>
        </w:rPr>
        <w:t xml:space="preserve">Journal of the Serbian Chemical Society, 79, 4, 2014, 411 – 420. </w:t>
      </w:r>
    </w:p>
    <w:p w:rsidR="006B57F0" w:rsidRPr="00CE5222" w:rsidRDefault="006B57F0" w:rsidP="006B57F0">
      <w:pPr>
        <w:numPr>
          <w:ilvl w:val="0"/>
          <w:numId w:val="7"/>
        </w:numPr>
        <w:spacing w:after="0" w:line="240" w:lineRule="auto"/>
        <w:ind w:right="50"/>
        <w:jc w:val="both"/>
        <w:rPr>
          <w:rFonts w:ascii="Times New Roman" w:hAnsi="Times New Roman"/>
          <w:sz w:val="24"/>
          <w:szCs w:val="24"/>
        </w:rPr>
      </w:pPr>
      <w:r w:rsidRPr="00CE5222">
        <w:rPr>
          <w:rFonts w:ascii="Times New Roman" w:hAnsi="Times New Roman"/>
          <w:sz w:val="24"/>
          <w:szCs w:val="24"/>
        </w:rPr>
        <w:t xml:space="preserve">Šokarda Slavić, M., Božić, N., Vujčić, Z. </w:t>
      </w:r>
      <w:r w:rsidRPr="00CE5222">
        <w:rPr>
          <w:rFonts w:ascii="Times New Roman" w:hAnsi="Times New Roman"/>
          <w:b/>
          <w:sz w:val="24"/>
          <w:szCs w:val="24"/>
        </w:rPr>
        <w:t>Growth temperature of different local isolates of Bacillus sp. on the solid state affects different production of raw starch digesting amylases.</w:t>
      </w:r>
      <w:r w:rsidRPr="00CE5222">
        <w:rPr>
          <w:rFonts w:ascii="Times New Roman" w:hAnsi="Times New Roman"/>
          <w:sz w:val="24"/>
          <w:szCs w:val="24"/>
        </w:rPr>
        <w:t xml:space="preserve"> Archives of Biological Sciences, 66, 2, 2014, 483 – 490.</w:t>
      </w:r>
    </w:p>
    <w:p w:rsidR="006B57F0" w:rsidRPr="00CE5222" w:rsidRDefault="006B57F0" w:rsidP="006B57F0">
      <w:pPr>
        <w:pStyle w:val="ListParagraph"/>
        <w:numPr>
          <w:ilvl w:val="0"/>
          <w:numId w:val="7"/>
        </w:numPr>
        <w:spacing w:after="0" w:line="240" w:lineRule="auto"/>
        <w:ind w:right="50"/>
        <w:jc w:val="both"/>
        <w:rPr>
          <w:rFonts w:ascii="Times New Roman" w:hAnsi="Times New Roman"/>
          <w:noProof/>
          <w:sz w:val="24"/>
          <w:szCs w:val="24"/>
        </w:rPr>
      </w:pPr>
      <w:r w:rsidRPr="00CE5222">
        <w:rPr>
          <w:rFonts w:ascii="Times New Roman" w:hAnsi="Times New Roman"/>
          <w:noProof/>
          <w:sz w:val="24"/>
          <w:szCs w:val="24"/>
        </w:rPr>
        <w:t xml:space="preserve">Smiljanic, K., Obradovic, M., Jovanovic, A., Djordjevic, J., Dobutovic, B., Jevremovic, D., Marche, P., Isenovic, E. R. </w:t>
      </w:r>
      <w:r w:rsidRPr="00CE5222">
        <w:rPr>
          <w:rFonts w:ascii="Times New Roman" w:hAnsi="Times New Roman"/>
          <w:b/>
          <w:noProof/>
          <w:sz w:val="24"/>
          <w:szCs w:val="24"/>
        </w:rPr>
        <w:t xml:space="preserve">Thrombin stimulates VSMC proliferation through an EGFR-dependent pathway: Involvement of MMP-2. </w:t>
      </w:r>
      <w:r w:rsidRPr="00CE5222">
        <w:rPr>
          <w:rFonts w:ascii="Times New Roman" w:hAnsi="Times New Roman"/>
          <w:noProof/>
          <w:sz w:val="24"/>
          <w:szCs w:val="24"/>
        </w:rPr>
        <w:t>Molecular and Cellular Biochemistry 396, 2014, 147-160.</w:t>
      </w:r>
    </w:p>
    <w:p w:rsidR="006B57F0" w:rsidRPr="00CE5222" w:rsidRDefault="006B57F0" w:rsidP="006B57F0">
      <w:pPr>
        <w:pStyle w:val="BodyText"/>
        <w:numPr>
          <w:ilvl w:val="0"/>
          <w:numId w:val="7"/>
        </w:numPr>
        <w:suppressAutoHyphens w:val="0"/>
        <w:spacing w:after="0"/>
        <w:ind w:right="50"/>
        <w:jc w:val="both"/>
        <w:rPr>
          <w:lang w:val="sr-Latn-CS"/>
        </w:rPr>
      </w:pPr>
      <w:r w:rsidRPr="00CE5222">
        <w:rPr>
          <w:noProof/>
        </w:rPr>
        <w:t xml:space="preserve">Aleksić, I., Vučković, O., Smiljanić, K., Jankulović, M. G., Krsmanović, V., Burazer, L. </w:t>
      </w:r>
      <w:r w:rsidRPr="00CE5222">
        <w:rPr>
          <w:b/>
          <w:noProof/>
        </w:rPr>
        <w:t>The importance of cross-reactivity in grass pollen allergy.</w:t>
      </w:r>
      <w:r w:rsidRPr="00CE5222">
        <w:rPr>
          <w:noProof/>
        </w:rPr>
        <w:t xml:space="preserve">  Archives of Biological Sciences 66, 2014, 1149-1155.</w:t>
      </w:r>
    </w:p>
    <w:p w:rsidR="006B57F0" w:rsidRPr="00CE5222" w:rsidRDefault="006B57F0" w:rsidP="006B57F0">
      <w:pPr>
        <w:pStyle w:val="BodyText"/>
        <w:numPr>
          <w:ilvl w:val="0"/>
          <w:numId w:val="7"/>
        </w:numPr>
        <w:suppressAutoHyphens w:val="0"/>
        <w:spacing w:after="0"/>
        <w:ind w:right="50"/>
        <w:jc w:val="both"/>
        <w:rPr>
          <w:lang w:val="sr-Latn-CS"/>
        </w:rPr>
      </w:pPr>
      <w:r w:rsidRPr="00CE5222">
        <w:t xml:space="preserve">Marija Stanojević, Jelena Trifković, Slađana Kostić-Rajačić, Vukić Šoškić, Živoslav Tešić, Dušanka Milojković-Opsenica. </w:t>
      </w:r>
      <w:r w:rsidRPr="00CE5222">
        <w:rPr>
          <w:b/>
        </w:rPr>
        <w:t xml:space="preserve">Assessment of lipophilicity of some biologically active arylpiperazines by rptlc and multivariate analysis. </w:t>
      </w:r>
      <w:r w:rsidRPr="00CE5222">
        <w:rPr>
          <w:i/>
        </w:rPr>
        <w:t>J. Liq. Chromatogr. &amp; Related Technol</w:t>
      </w:r>
      <w:r w:rsidRPr="00CE5222">
        <w:t>, 37, 2014, 2814–2828</w:t>
      </w:r>
    </w:p>
    <w:p w:rsidR="006B57F0" w:rsidRPr="00CE5222" w:rsidRDefault="006B57F0" w:rsidP="006B57F0">
      <w:pPr>
        <w:pStyle w:val="BodyText"/>
        <w:numPr>
          <w:ilvl w:val="0"/>
          <w:numId w:val="7"/>
        </w:numPr>
        <w:suppressAutoHyphens w:val="0"/>
        <w:spacing w:after="0"/>
        <w:ind w:right="50"/>
        <w:jc w:val="both"/>
        <w:rPr>
          <w:lang w:val="sr-Latn-CS"/>
        </w:rPr>
      </w:pPr>
      <w:r w:rsidRPr="00CE5222">
        <w:t xml:space="preserve">D. I. Radović, Kristina B. Lazarević, J. Đ. Trifković, F. Lj. Andrić, Ž. Lj. Tešić, I. B. Anđelković, N. M. Nedić, Z. Stanimirović, J. Stevanović,B. P. M. Ćurčić and D. M. Milojković-Opsenica. </w:t>
      </w:r>
      <w:r w:rsidRPr="00CE5222">
        <w:rPr>
          <w:b/>
          <w:bCs/>
        </w:rPr>
        <w:t>GIS Techology in Regional Recognition of the Distribution Pattern of</w:t>
      </w:r>
      <w:r w:rsidRPr="00CE5222">
        <w:t xml:space="preserve"> </w:t>
      </w:r>
      <w:r w:rsidRPr="00CE5222">
        <w:rPr>
          <w:b/>
          <w:bCs/>
        </w:rPr>
        <w:t xml:space="preserve">Multifloral Honey: The Chemical Traits in Serbia. </w:t>
      </w:r>
      <w:r w:rsidRPr="00CE5222">
        <w:rPr>
          <w:i/>
          <w:iCs/>
        </w:rPr>
        <w:t>Arch. Biol. Sci</w:t>
      </w:r>
      <w:r w:rsidRPr="00CE5222">
        <w:t xml:space="preserve">., </w:t>
      </w:r>
      <w:r w:rsidRPr="00CE5222">
        <w:rPr>
          <w:b/>
        </w:rPr>
        <w:t>66(2</w:t>
      </w:r>
      <w:r w:rsidRPr="00CE5222">
        <w:t>), 2014, 935-946</w:t>
      </w:r>
    </w:p>
    <w:p w:rsidR="006B57F0" w:rsidRPr="00CE5222" w:rsidRDefault="006B57F0" w:rsidP="006B57F0">
      <w:pPr>
        <w:pStyle w:val="BodyText"/>
        <w:suppressAutoHyphens w:val="0"/>
        <w:spacing w:after="0"/>
        <w:ind w:left="786" w:right="-192"/>
        <w:jc w:val="both"/>
        <w:rPr>
          <w:lang w:val="sr-Latn-CS"/>
        </w:rPr>
      </w:pPr>
    </w:p>
    <w:p w:rsidR="006B57F0" w:rsidRPr="00CE5222" w:rsidRDefault="006B57F0" w:rsidP="006B57F0">
      <w:pPr>
        <w:pStyle w:val="BodyText"/>
        <w:suppressAutoHyphens w:val="0"/>
        <w:spacing w:after="0"/>
        <w:ind w:left="1146" w:right="-192"/>
        <w:jc w:val="both"/>
        <w:rPr>
          <w:color w:val="FF0000"/>
        </w:rPr>
      </w:pPr>
    </w:p>
    <w:p w:rsidR="006B57F0" w:rsidRPr="00CE5222" w:rsidRDefault="00DA197B" w:rsidP="00DA197B">
      <w:pPr>
        <w:pStyle w:val="ListParagraph"/>
        <w:spacing w:after="120" w:line="240" w:lineRule="auto"/>
        <w:ind w:left="0"/>
        <w:contextualSpacing w:val="0"/>
        <w:jc w:val="both"/>
        <w:rPr>
          <w:rFonts w:ascii="Times New Roman" w:hAnsi="Times New Roman"/>
          <w:b/>
          <w:sz w:val="24"/>
          <w:szCs w:val="24"/>
        </w:rPr>
      </w:pPr>
      <w:r w:rsidRPr="00CE5222">
        <w:rPr>
          <w:rFonts w:ascii="Times New Roman" w:hAnsi="Times New Roman"/>
          <w:b/>
          <w:sz w:val="24"/>
          <w:szCs w:val="24"/>
        </w:rPr>
        <w:t>Пленарна предавања и предавања по позиву на међународним и домаћим скуповима</w:t>
      </w:r>
    </w:p>
    <w:p w:rsidR="00275FDD" w:rsidRPr="00CE5222" w:rsidRDefault="00275FDD" w:rsidP="00DA197B">
      <w:pPr>
        <w:pStyle w:val="ListParagraph"/>
        <w:spacing w:after="120" w:line="240" w:lineRule="auto"/>
        <w:ind w:left="0"/>
        <w:contextualSpacing w:val="0"/>
        <w:jc w:val="both"/>
        <w:rPr>
          <w:rFonts w:ascii="Times New Roman" w:hAnsi="Times New Roman"/>
          <w:b/>
          <w:sz w:val="24"/>
          <w:szCs w:val="24"/>
        </w:rPr>
      </w:pPr>
    </w:p>
    <w:p w:rsidR="00DA197B" w:rsidRPr="00CE5222" w:rsidRDefault="000A7DC9" w:rsidP="00CE5222">
      <w:pPr>
        <w:pStyle w:val="ListParagraph"/>
        <w:spacing w:after="120" w:line="240" w:lineRule="auto"/>
        <w:ind w:left="0"/>
        <w:contextualSpacing w:val="0"/>
        <w:jc w:val="both"/>
        <w:rPr>
          <w:rFonts w:ascii="Times New Roman" w:hAnsi="Times New Roman"/>
          <w:b/>
          <w:sz w:val="24"/>
          <w:szCs w:val="24"/>
        </w:rPr>
      </w:pPr>
      <w:r w:rsidRPr="00CE5222">
        <w:rPr>
          <w:rFonts w:ascii="Times New Roman" w:hAnsi="Times New Roman"/>
          <w:b/>
          <w:sz w:val="24"/>
          <w:szCs w:val="24"/>
        </w:rPr>
        <w:t>Пленарна предавања</w:t>
      </w:r>
    </w:p>
    <w:p w:rsidR="000A7DC9" w:rsidRPr="000A7DC9" w:rsidRDefault="000A7DC9" w:rsidP="00CE5222">
      <w:pPr>
        <w:spacing w:after="0" w:line="240" w:lineRule="auto"/>
        <w:jc w:val="both"/>
        <w:rPr>
          <w:rFonts w:ascii="Times New Roman" w:eastAsia="Times New Roman" w:hAnsi="Times New Roman"/>
          <w:sz w:val="24"/>
          <w:szCs w:val="24"/>
        </w:rPr>
      </w:pPr>
      <w:r w:rsidRPr="000A7DC9">
        <w:rPr>
          <w:rFonts w:ascii="Times New Roman" w:eastAsia="Times New Roman" w:hAnsi="Times New Roman"/>
          <w:b/>
          <w:iCs/>
          <w:sz w:val="24"/>
          <w:szCs w:val="24"/>
        </w:rPr>
        <w:t>Modern analytical techniques in the assessment of Serbian honey and bee products authenticity</w:t>
      </w:r>
      <w:r w:rsidRPr="000A7DC9">
        <w:rPr>
          <w:rFonts w:ascii="Times New Roman" w:eastAsia="Times New Roman" w:hAnsi="Times New Roman"/>
          <w:iCs/>
          <w:sz w:val="24"/>
          <w:szCs w:val="24"/>
        </w:rPr>
        <w:t>,</w:t>
      </w:r>
      <w:r w:rsidRPr="00CE5222">
        <w:rPr>
          <w:rFonts w:ascii="Times New Roman" w:eastAsia="Times New Roman" w:hAnsi="Times New Roman"/>
          <w:iCs/>
          <w:sz w:val="24"/>
          <w:szCs w:val="24"/>
        </w:rPr>
        <w:t xml:space="preserve"> Проф. др Живослав Тешић</w:t>
      </w:r>
      <w:r w:rsidRPr="00CE5222">
        <w:rPr>
          <w:rFonts w:ascii="Times New Roman" w:eastAsia="Times New Roman" w:hAnsi="Times New Roman"/>
          <w:sz w:val="24"/>
          <w:szCs w:val="24"/>
        </w:rPr>
        <w:t xml:space="preserve">, </w:t>
      </w:r>
      <w:r w:rsidRPr="000A7DC9">
        <w:rPr>
          <w:rFonts w:ascii="Times New Roman" w:eastAsia="Times New Roman" w:hAnsi="Times New Roman"/>
          <w:sz w:val="24"/>
          <w:szCs w:val="24"/>
        </w:rPr>
        <w:t>International Symposium on Bee Products, 3</w:t>
      </w:r>
      <w:r w:rsidRPr="000A7DC9">
        <w:rPr>
          <w:rFonts w:ascii="Times New Roman" w:eastAsia="Times New Roman" w:hAnsi="Times New Roman"/>
          <w:sz w:val="24"/>
          <w:szCs w:val="24"/>
          <w:vertAlign w:val="superscript"/>
        </w:rPr>
        <w:t>rd</w:t>
      </w:r>
      <w:r w:rsidRPr="000A7DC9">
        <w:rPr>
          <w:rFonts w:ascii="Times New Roman" w:eastAsia="Times New Roman" w:hAnsi="Times New Roman"/>
          <w:sz w:val="24"/>
          <w:szCs w:val="24"/>
        </w:rPr>
        <w:t xml:space="preserve"> edition –Annual meeting of the International Honey Commission (IHC), p.45, Opatija, Crpatia, 2014.</w:t>
      </w:r>
    </w:p>
    <w:p w:rsidR="000A7DC9" w:rsidRPr="000A7DC9" w:rsidRDefault="000A7DC9" w:rsidP="00CE5222">
      <w:pPr>
        <w:spacing w:after="0" w:line="240" w:lineRule="auto"/>
        <w:jc w:val="both"/>
        <w:rPr>
          <w:rFonts w:ascii="Arial" w:eastAsia="Times New Roman" w:hAnsi="Arial" w:cs="Arial"/>
          <w:sz w:val="24"/>
          <w:szCs w:val="24"/>
        </w:rPr>
      </w:pPr>
      <w:r w:rsidRPr="000A7DC9">
        <w:rPr>
          <w:rFonts w:ascii="Arial" w:eastAsia="Times New Roman" w:hAnsi="Arial" w:cs="Arial"/>
          <w:sz w:val="24"/>
          <w:szCs w:val="24"/>
        </w:rPr>
        <w:t> </w:t>
      </w:r>
    </w:p>
    <w:p w:rsidR="00711C68" w:rsidRPr="00CE5222" w:rsidRDefault="000A7DC9" w:rsidP="00CE5222">
      <w:pPr>
        <w:pStyle w:val="Default"/>
        <w:jc w:val="both"/>
      </w:pPr>
      <w:r w:rsidRPr="000A7DC9">
        <w:rPr>
          <w:rFonts w:ascii="Times New Roman" w:eastAsia="Times New Roman" w:hAnsi="Times New Roman" w:cs="Times New Roman"/>
        </w:rPr>
        <w:t> </w:t>
      </w:r>
      <w:r w:rsidR="00275FDD" w:rsidRPr="00CE5222">
        <w:rPr>
          <w:rFonts w:ascii="Times New Roman" w:hAnsi="Times New Roman" w:cs="Times New Roman"/>
          <w:b/>
          <w:bCs/>
        </w:rPr>
        <w:t>Immunogenicity Of Enzymatically Cross-Linked Food Proteins</w:t>
      </w:r>
      <w:r w:rsidR="00711C68" w:rsidRPr="00CE5222">
        <w:rPr>
          <w:b/>
          <w:bCs/>
        </w:rPr>
        <w:t xml:space="preserve">,  </w:t>
      </w:r>
      <w:r w:rsidR="00711C68" w:rsidRPr="00CE5222">
        <w:rPr>
          <w:rFonts w:ascii="Times New Roman" w:eastAsia="Times New Roman" w:hAnsi="Times New Roman"/>
          <w:iCs/>
        </w:rPr>
        <w:t>Проф. др</w:t>
      </w:r>
      <w:r w:rsidR="00711C68" w:rsidRPr="00CE5222">
        <w:rPr>
          <w:rFonts w:ascii="Times New Roman" w:eastAsia="Times New Roman" w:hAnsi="Times New Roman"/>
          <w:i/>
          <w:iCs/>
        </w:rPr>
        <w:t xml:space="preserve"> </w:t>
      </w:r>
      <w:r w:rsidR="00711C68" w:rsidRPr="00CE5222">
        <w:rPr>
          <w:rFonts w:ascii="Times New Roman" w:hAnsi="Times New Roman" w:cs="Times New Roman"/>
        </w:rPr>
        <w:t>Тања Ћирковић Величковић</w:t>
      </w:r>
      <w:r w:rsidR="00CE5222" w:rsidRPr="00CE5222">
        <w:rPr>
          <w:rFonts w:ascii="Times New Roman" w:hAnsi="Times New Roman" w:cs="Times New Roman"/>
        </w:rPr>
        <w:t xml:space="preserve">, </w:t>
      </w:r>
      <w:r w:rsidR="00711C68" w:rsidRPr="00CE5222">
        <w:rPr>
          <w:rFonts w:ascii="Times New Roman" w:hAnsi="Times New Roman"/>
          <w:color w:val="auto"/>
        </w:rPr>
        <w:t>XXXIII Romanian Chemical Conference,</w:t>
      </w:r>
      <w:r w:rsidR="00711C68" w:rsidRPr="00CE5222">
        <w:rPr>
          <w:rFonts w:ascii="Times New Roman" w:hAnsi="Times New Roman"/>
          <w:color w:val="FF0000"/>
        </w:rPr>
        <w:t xml:space="preserve"> </w:t>
      </w:r>
      <w:r w:rsidR="00711C68" w:rsidRPr="00CE5222">
        <w:rPr>
          <w:rFonts w:ascii="Times New Roman" w:hAnsi="Times New Roman" w:cs="Times New Roman"/>
          <w:bCs/>
        </w:rPr>
        <w:t>October 1-3, 2014 Călimăneşti-Căciulata, Vâlcea, Romania, C.P.-9, page 11, Book of Abstracts</w:t>
      </w:r>
    </w:p>
    <w:p w:rsidR="000A7DC9" w:rsidRPr="000A7DC9" w:rsidRDefault="000A7DC9" w:rsidP="00CE5222">
      <w:pPr>
        <w:spacing w:after="0" w:line="240" w:lineRule="auto"/>
        <w:jc w:val="both"/>
        <w:rPr>
          <w:rFonts w:ascii="Times New Roman" w:eastAsia="Times New Roman" w:hAnsi="Times New Roman"/>
          <w:sz w:val="24"/>
          <w:szCs w:val="24"/>
        </w:rPr>
      </w:pPr>
    </w:p>
    <w:p w:rsidR="00275FDD" w:rsidRPr="00CE5222" w:rsidRDefault="000A7DC9" w:rsidP="00CE5222">
      <w:pPr>
        <w:spacing w:after="0" w:line="240" w:lineRule="auto"/>
        <w:jc w:val="both"/>
        <w:rPr>
          <w:rFonts w:ascii="Times New Roman" w:eastAsia="Times New Roman" w:hAnsi="Times New Roman"/>
          <w:sz w:val="24"/>
          <w:szCs w:val="24"/>
        </w:rPr>
      </w:pPr>
      <w:r w:rsidRPr="000A7DC9">
        <w:rPr>
          <w:rFonts w:ascii="Times New Roman" w:eastAsia="Times New Roman" w:hAnsi="Times New Roman"/>
          <w:sz w:val="24"/>
          <w:szCs w:val="24"/>
        </w:rPr>
        <w:t> </w:t>
      </w:r>
    </w:p>
    <w:p w:rsidR="000A7DC9" w:rsidRPr="000A7DC9" w:rsidRDefault="000A7DC9" w:rsidP="00CE5222">
      <w:pPr>
        <w:spacing w:after="0" w:line="240" w:lineRule="auto"/>
        <w:jc w:val="both"/>
        <w:rPr>
          <w:rFonts w:ascii="Times New Roman" w:eastAsia="Times New Roman" w:hAnsi="Times New Roman"/>
          <w:b/>
          <w:sz w:val="24"/>
          <w:szCs w:val="24"/>
        </w:rPr>
      </w:pPr>
      <w:r w:rsidRPr="00CE5222">
        <w:rPr>
          <w:rFonts w:ascii="Times New Roman" w:eastAsia="Times New Roman" w:hAnsi="Times New Roman"/>
          <w:b/>
          <w:sz w:val="24"/>
          <w:szCs w:val="24"/>
        </w:rPr>
        <w:t>Предавања по позиву</w:t>
      </w:r>
      <w:r w:rsidR="00275FDD" w:rsidRPr="00CE5222">
        <w:rPr>
          <w:rFonts w:ascii="Times New Roman" w:eastAsia="Times New Roman" w:hAnsi="Times New Roman"/>
          <w:b/>
          <w:sz w:val="24"/>
          <w:szCs w:val="24"/>
        </w:rPr>
        <w:t>:</w:t>
      </w:r>
    </w:p>
    <w:p w:rsidR="000A7DC9" w:rsidRPr="00CE5222" w:rsidRDefault="000A7DC9" w:rsidP="00CE5222">
      <w:pPr>
        <w:spacing w:after="0" w:line="240" w:lineRule="auto"/>
        <w:jc w:val="both"/>
        <w:rPr>
          <w:rFonts w:ascii="Times New Roman" w:eastAsia="Times New Roman" w:hAnsi="Times New Roman"/>
          <w:sz w:val="24"/>
          <w:szCs w:val="24"/>
          <w:lang w:val="sr-Latn-CS"/>
        </w:rPr>
      </w:pPr>
      <w:r w:rsidRPr="000A7DC9">
        <w:rPr>
          <w:rFonts w:ascii="Times New Roman" w:eastAsia="Times New Roman" w:hAnsi="Times New Roman"/>
          <w:b/>
          <w:bCs/>
          <w:sz w:val="24"/>
          <w:szCs w:val="24"/>
          <w:lang w:val="sr-Latn-CS"/>
        </w:rPr>
        <w:t> </w:t>
      </w:r>
      <w:r w:rsidRPr="000A7DC9">
        <w:rPr>
          <w:rFonts w:ascii="Times New Roman" w:eastAsia="Times New Roman" w:hAnsi="Times New Roman"/>
          <w:b/>
          <w:bCs/>
          <w:sz w:val="24"/>
          <w:szCs w:val="24"/>
        </w:rPr>
        <w:t>Liquid-chromatography mass spectrometry for food authenticity assessment</w:t>
      </w:r>
      <w:r w:rsidRPr="00CE5222">
        <w:rPr>
          <w:rFonts w:ascii="Times New Roman" w:eastAsia="Times New Roman" w:hAnsi="Times New Roman"/>
          <w:b/>
          <w:bCs/>
          <w:sz w:val="24"/>
          <w:szCs w:val="24"/>
        </w:rPr>
        <w:t xml:space="preserve">, </w:t>
      </w:r>
      <w:r w:rsidRPr="00CE5222">
        <w:rPr>
          <w:rFonts w:ascii="Times New Roman" w:eastAsia="Times New Roman" w:hAnsi="Times New Roman"/>
          <w:iCs/>
          <w:sz w:val="24"/>
          <w:szCs w:val="24"/>
        </w:rPr>
        <w:t>Проф. др Живослав Тешић</w:t>
      </w:r>
      <w:r w:rsidRPr="00CE5222">
        <w:rPr>
          <w:rFonts w:ascii="Times New Roman" w:eastAsia="Times New Roman" w:hAnsi="Times New Roman"/>
          <w:sz w:val="24"/>
          <w:szCs w:val="24"/>
        </w:rPr>
        <w:t xml:space="preserve">, </w:t>
      </w:r>
      <w:r w:rsidRPr="00CE5222">
        <w:rPr>
          <w:rFonts w:ascii="Times New Roman" w:eastAsia="Times New Roman" w:hAnsi="Times New Roman"/>
          <w:sz w:val="24"/>
          <w:szCs w:val="24"/>
          <w:lang w:val="sr-Latn-CS"/>
        </w:rPr>
        <w:t>The XXXVII</w:t>
      </w:r>
      <w:r w:rsidRPr="00CE5222">
        <w:rPr>
          <w:rFonts w:ascii="Times New Roman" w:eastAsia="Times New Roman" w:hAnsi="Times New Roman"/>
          <w:sz w:val="24"/>
          <w:szCs w:val="24"/>
          <w:vertAlign w:val="superscript"/>
          <w:lang w:val="sr-Latn-CS"/>
        </w:rPr>
        <w:t>th</w:t>
      </w:r>
      <w:r w:rsidRPr="00CE5222">
        <w:rPr>
          <w:rFonts w:ascii="Times New Roman" w:eastAsia="Times New Roman" w:hAnsi="Times New Roman"/>
          <w:sz w:val="24"/>
          <w:szCs w:val="24"/>
          <w:lang w:val="sr-Latn-CS"/>
        </w:rPr>
        <w:t xml:space="preserve"> symphosium Chromatographic methods of investigating the organic compounds, </w:t>
      </w:r>
      <w:r w:rsidRPr="000A7DC9">
        <w:rPr>
          <w:rFonts w:ascii="Times New Roman" w:eastAsia="Times New Roman" w:hAnsi="Times New Roman"/>
          <w:sz w:val="24"/>
          <w:szCs w:val="24"/>
          <w:lang w:val="sr-Latn-CS"/>
        </w:rPr>
        <w:t>Scyzrk, Poland May June 11</w:t>
      </w:r>
      <w:r w:rsidRPr="000A7DC9">
        <w:rPr>
          <w:rFonts w:ascii="Times New Roman" w:eastAsia="Times New Roman" w:hAnsi="Times New Roman"/>
          <w:sz w:val="24"/>
          <w:szCs w:val="24"/>
          <w:vertAlign w:val="superscript"/>
          <w:lang w:val="sr-Latn-CS"/>
        </w:rPr>
        <w:t>th</w:t>
      </w:r>
      <w:r w:rsidRPr="000A7DC9">
        <w:rPr>
          <w:rFonts w:ascii="Times New Roman" w:eastAsia="Times New Roman" w:hAnsi="Times New Roman"/>
          <w:sz w:val="24"/>
          <w:szCs w:val="24"/>
          <w:lang w:val="sr-Latn-CS"/>
        </w:rPr>
        <w:t xml:space="preserve"> -13</w:t>
      </w:r>
      <w:r w:rsidRPr="000A7DC9">
        <w:rPr>
          <w:rFonts w:ascii="Times New Roman" w:eastAsia="Times New Roman" w:hAnsi="Times New Roman"/>
          <w:sz w:val="24"/>
          <w:szCs w:val="24"/>
          <w:vertAlign w:val="superscript"/>
          <w:lang w:val="sr-Latn-CS"/>
        </w:rPr>
        <w:t>th</w:t>
      </w:r>
      <w:r w:rsidRPr="000A7DC9">
        <w:rPr>
          <w:rFonts w:ascii="Times New Roman" w:eastAsia="Times New Roman" w:hAnsi="Times New Roman"/>
          <w:sz w:val="24"/>
          <w:szCs w:val="24"/>
          <w:lang w:val="sr-Latn-CS"/>
        </w:rPr>
        <w:t>, 2014</w:t>
      </w:r>
      <w:r w:rsidRPr="000A7DC9">
        <w:rPr>
          <w:rFonts w:ascii="Times New Roman" w:eastAsia="Times New Roman" w:hAnsi="Times New Roman"/>
          <w:sz w:val="24"/>
          <w:szCs w:val="24"/>
          <w:lang w:val="sl-SI"/>
        </w:rPr>
        <w:t xml:space="preserve">. </w:t>
      </w:r>
      <w:r w:rsidRPr="00CE5222">
        <w:rPr>
          <w:rFonts w:ascii="Times New Roman" w:eastAsia="Times New Roman" w:hAnsi="Times New Roman"/>
          <w:sz w:val="24"/>
          <w:szCs w:val="24"/>
        </w:rPr>
        <w:t xml:space="preserve">, </w:t>
      </w:r>
      <w:r w:rsidRPr="000A7DC9">
        <w:rPr>
          <w:rFonts w:ascii="Times New Roman" w:eastAsia="Times New Roman" w:hAnsi="Times New Roman"/>
          <w:sz w:val="24"/>
          <w:szCs w:val="24"/>
          <w:lang w:val="sr-Latn-CS"/>
        </w:rPr>
        <w:t>Book of Abstracts page 19</w:t>
      </w:r>
    </w:p>
    <w:p w:rsidR="00711C68" w:rsidRPr="000A7DC9" w:rsidRDefault="00711C68" w:rsidP="00CE5222">
      <w:pPr>
        <w:spacing w:after="0" w:line="240" w:lineRule="auto"/>
        <w:jc w:val="both"/>
        <w:rPr>
          <w:rFonts w:ascii="Times New Roman" w:eastAsia="Times New Roman" w:hAnsi="Times New Roman"/>
          <w:sz w:val="24"/>
          <w:szCs w:val="24"/>
        </w:rPr>
      </w:pPr>
    </w:p>
    <w:p w:rsidR="000A7DC9" w:rsidRPr="000A7DC9" w:rsidRDefault="000A7DC9" w:rsidP="00CE5222">
      <w:pPr>
        <w:spacing w:after="0" w:line="240" w:lineRule="auto"/>
        <w:jc w:val="both"/>
        <w:rPr>
          <w:rFonts w:ascii="Times New Roman" w:eastAsia="Times New Roman" w:hAnsi="Times New Roman"/>
          <w:sz w:val="24"/>
          <w:szCs w:val="24"/>
        </w:rPr>
      </w:pPr>
      <w:r w:rsidRPr="000A7DC9">
        <w:rPr>
          <w:rFonts w:ascii="Times New Roman" w:eastAsia="Times New Roman" w:hAnsi="Times New Roman"/>
          <w:sz w:val="24"/>
          <w:szCs w:val="24"/>
          <w:lang w:val="sr-Latn-CS"/>
        </w:rPr>
        <w:lastRenderedPageBreak/>
        <w:t> </w:t>
      </w:r>
      <w:r w:rsidRPr="00CE5222">
        <w:rPr>
          <w:rFonts w:ascii="Times New Roman" w:eastAsia="Times New Roman" w:hAnsi="Times New Roman"/>
          <w:b/>
          <w:bCs/>
          <w:sz w:val="24"/>
          <w:szCs w:val="24"/>
          <w:lang w:val="en-GB"/>
        </w:rPr>
        <w:t>Phytochemical profiles of nectar, ripe and unripe honey: similarities and differences</w:t>
      </w:r>
      <w:r w:rsidRPr="00CE5222">
        <w:rPr>
          <w:rFonts w:ascii="Times New Roman" w:eastAsia="Times New Roman" w:hAnsi="Times New Roman"/>
          <w:sz w:val="24"/>
          <w:szCs w:val="24"/>
        </w:rPr>
        <w:t xml:space="preserve">, </w:t>
      </w:r>
      <w:r w:rsidRPr="000A7DC9">
        <w:rPr>
          <w:rFonts w:ascii="Times New Roman" w:eastAsia="Times New Roman" w:hAnsi="Times New Roman"/>
          <w:sz w:val="24"/>
          <w:szCs w:val="24"/>
          <w:lang w:val="en-GB"/>
        </w:rPr>
        <w:t>Živoslav Tešić and  Dušanka Milojković-Opsenica</w:t>
      </w:r>
      <w:r w:rsidRPr="00CE5222">
        <w:rPr>
          <w:rFonts w:ascii="Times New Roman" w:eastAsia="Times New Roman" w:hAnsi="Times New Roman"/>
          <w:sz w:val="24"/>
          <w:szCs w:val="24"/>
        </w:rPr>
        <w:t xml:space="preserve">, </w:t>
      </w:r>
      <w:r w:rsidRPr="00CE5222">
        <w:rPr>
          <w:rFonts w:ascii="Times New Roman" w:eastAsia="Times New Roman" w:hAnsi="Times New Roman"/>
          <w:sz w:val="24"/>
          <w:szCs w:val="24"/>
          <w:lang w:val="sr-Latn-CS"/>
        </w:rPr>
        <w:t>The XXXVII</w:t>
      </w:r>
      <w:r w:rsidRPr="00CE5222">
        <w:rPr>
          <w:rFonts w:ascii="Times New Roman" w:eastAsia="Times New Roman" w:hAnsi="Times New Roman"/>
          <w:sz w:val="24"/>
          <w:szCs w:val="24"/>
          <w:vertAlign w:val="superscript"/>
          <w:lang w:val="sr-Latn-CS"/>
        </w:rPr>
        <w:t>th</w:t>
      </w:r>
      <w:r w:rsidRPr="00CE5222">
        <w:rPr>
          <w:rFonts w:ascii="Times New Roman" w:eastAsia="Times New Roman" w:hAnsi="Times New Roman"/>
          <w:sz w:val="24"/>
          <w:szCs w:val="24"/>
          <w:lang w:val="sr-Latn-CS"/>
        </w:rPr>
        <w:t xml:space="preserve"> symphosium Chromatographic methods of investigating the organic compounds, </w:t>
      </w:r>
      <w:r w:rsidRPr="000A7DC9">
        <w:rPr>
          <w:rFonts w:ascii="Times New Roman" w:eastAsia="Times New Roman" w:hAnsi="Times New Roman"/>
          <w:sz w:val="24"/>
          <w:szCs w:val="24"/>
          <w:lang w:val="sr-Latn-CS"/>
        </w:rPr>
        <w:t>Scyzrk, Poland May June 11</w:t>
      </w:r>
      <w:r w:rsidRPr="000A7DC9">
        <w:rPr>
          <w:rFonts w:ascii="Times New Roman" w:eastAsia="Times New Roman" w:hAnsi="Times New Roman"/>
          <w:sz w:val="24"/>
          <w:szCs w:val="24"/>
          <w:vertAlign w:val="superscript"/>
          <w:lang w:val="sr-Latn-CS"/>
        </w:rPr>
        <w:t>th</w:t>
      </w:r>
      <w:r w:rsidRPr="000A7DC9">
        <w:rPr>
          <w:rFonts w:ascii="Times New Roman" w:eastAsia="Times New Roman" w:hAnsi="Times New Roman"/>
          <w:sz w:val="24"/>
          <w:szCs w:val="24"/>
          <w:lang w:val="sr-Latn-CS"/>
        </w:rPr>
        <w:t xml:space="preserve"> -13</w:t>
      </w:r>
      <w:r w:rsidRPr="000A7DC9">
        <w:rPr>
          <w:rFonts w:ascii="Times New Roman" w:eastAsia="Times New Roman" w:hAnsi="Times New Roman"/>
          <w:sz w:val="24"/>
          <w:szCs w:val="24"/>
          <w:vertAlign w:val="superscript"/>
          <w:lang w:val="sr-Latn-CS"/>
        </w:rPr>
        <w:t>th</w:t>
      </w:r>
      <w:r w:rsidRPr="000A7DC9">
        <w:rPr>
          <w:rFonts w:ascii="Times New Roman" w:eastAsia="Times New Roman" w:hAnsi="Times New Roman"/>
          <w:sz w:val="24"/>
          <w:szCs w:val="24"/>
          <w:lang w:val="sr-Latn-CS"/>
        </w:rPr>
        <w:t>, 2014</w:t>
      </w:r>
      <w:r w:rsidRPr="000A7DC9">
        <w:rPr>
          <w:rFonts w:ascii="Times New Roman" w:eastAsia="Times New Roman" w:hAnsi="Times New Roman"/>
          <w:sz w:val="24"/>
          <w:szCs w:val="24"/>
          <w:lang w:val="sl-SI"/>
        </w:rPr>
        <w:t xml:space="preserve">. </w:t>
      </w:r>
      <w:r w:rsidRPr="00CE5222">
        <w:rPr>
          <w:rFonts w:ascii="Times New Roman" w:eastAsia="Times New Roman" w:hAnsi="Times New Roman"/>
          <w:sz w:val="24"/>
          <w:szCs w:val="24"/>
        </w:rPr>
        <w:t xml:space="preserve">, </w:t>
      </w:r>
      <w:r w:rsidRPr="000A7DC9">
        <w:rPr>
          <w:rFonts w:ascii="Times New Roman" w:eastAsia="Times New Roman" w:hAnsi="Times New Roman"/>
          <w:sz w:val="24"/>
          <w:szCs w:val="24"/>
          <w:lang w:val="sr-Latn-CS"/>
        </w:rPr>
        <w:t>Book of Abstracts page 50.</w:t>
      </w:r>
    </w:p>
    <w:p w:rsidR="00DA197B" w:rsidRPr="00CE5222" w:rsidRDefault="00DA197B" w:rsidP="00DA197B">
      <w:pPr>
        <w:pStyle w:val="ListParagraph"/>
        <w:spacing w:after="120" w:line="240" w:lineRule="auto"/>
        <w:ind w:left="0"/>
        <w:contextualSpacing w:val="0"/>
        <w:jc w:val="both"/>
        <w:rPr>
          <w:rFonts w:ascii="Times New Roman" w:hAnsi="Times New Roman"/>
          <w:color w:val="FF0000"/>
          <w:sz w:val="24"/>
          <w:szCs w:val="24"/>
        </w:rPr>
      </w:pPr>
    </w:p>
    <w:p w:rsidR="000A7DC9" w:rsidRPr="00CE5222" w:rsidRDefault="000A7DC9" w:rsidP="000A7DC9">
      <w:pPr>
        <w:pStyle w:val="Default"/>
      </w:pPr>
    </w:p>
    <w:p w:rsidR="00DA197B" w:rsidRPr="00CE5222" w:rsidRDefault="00DA197B" w:rsidP="00DA197B">
      <w:pPr>
        <w:pStyle w:val="ListParagraph"/>
        <w:spacing w:after="120" w:line="240" w:lineRule="auto"/>
        <w:ind w:left="0"/>
        <w:contextualSpacing w:val="0"/>
        <w:jc w:val="both"/>
        <w:rPr>
          <w:rFonts w:ascii="Times New Roman" w:hAnsi="Times New Roman"/>
          <w:color w:val="FF0000"/>
          <w:sz w:val="24"/>
          <w:szCs w:val="24"/>
        </w:rPr>
      </w:pPr>
    </w:p>
    <w:p w:rsidR="00FC0C1E" w:rsidRPr="00CE5222" w:rsidRDefault="00FC0C1E" w:rsidP="00FC0C1E">
      <w:pPr>
        <w:numPr>
          <w:ilvl w:val="0"/>
          <w:numId w:val="9"/>
        </w:numPr>
        <w:spacing w:line="240" w:lineRule="auto"/>
        <w:jc w:val="center"/>
        <w:rPr>
          <w:rFonts w:ascii="Times New Roman" w:hAnsi="Times New Roman"/>
          <w:b/>
          <w:sz w:val="24"/>
          <w:szCs w:val="24"/>
        </w:rPr>
      </w:pPr>
      <w:r w:rsidRPr="00CE5222">
        <w:rPr>
          <w:rFonts w:ascii="Times New Roman" w:hAnsi="Times New Roman"/>
          <w:b/>
          <w:sz w:val="24"/>
          <w:szCs w:val="24"/>
        </w:rPr>
        <w:t xml:space="preserve">Коментар о раду Цeнтра током 2014. </w:t>
      </w:r>
      <w:r w:rsidR="000A7DC9" w:rsidRPr="00CE5222">
        <w:rPr>
          <w:rFonts w:ascii="Times New Roman" w:hAnsi="Times New Roman"/>
          <w:b/>
          <w:sz w:val="24"/>
          <w:szCs w:val="24"/>
        </w:rPr>
        <w:t>Г</w:t>
      </w:r>
      <w:r w:rsidRPr="00CE5222">
        <w:rPr>
          <w:rFonts w:ascii="Times New Roman" w:hAnsi="Times New Roman"/>
          <w:b/>
          <w:sz w:val="24"/>
          <w:szCs w:val="24"/>
        </w:rPr>
        <w:t>одине</w:t>
      </w:r>
    </w:p>
    <w:p w:rsidR="00275FDD" w:rsidRPr="00CE5222" w:rsidRDefault="00275FDD" w:rsidP="00275FDD">
      <w:pPr>
        <w:spacing w:line="240" w:lineRule="auto"/>
        <w:jc w:val="both"/>
        <w:rPr>
          <w:rFonts w:ascii="Times New Roman" w:hAnsi="Times New Roman"/>
          <w:sz w:val="24"/>
          <w:szCs w:val="24"/>
        </w:rPr>
      </w:pPr>
      <w:r w:rsidRPr="00CE5222">
        <w:rPr>
          <w:rFonts w:ascii="Times New Roman" w:hAnsi="Times New Roman"/>
          <w:sz w:val="24"/>
          <w:szCs w:val="24"/>
        </w:rPr>
        <w:t>Центар је формиран кроз активности ФП7 пројекта у периоду 2010-2013., и током 2014. године је имао и екстерни аудит који је протекао уз све по</w:t>
      </w:r>
      <w:r w:rsidR="002126A3">
        <w:rPr>
          <w:rFonts w:ascii="Times New Roman" w:hAnsi="Times New Roman"/>
          <w:sz w:val="24"/>
          <w:szCs w:val="24"/>
        </w:rPr>
        <w:t>х</w:t>
      </w:r>
      <w:r w:rsidRPr="00CE5222">
        <w:rPr>
          <w:rFonts w:ascii="Times New Roman" w:hAnsi="Times New Roman"/>
          <w:sz w:val="24"/>
          <w:szCs w:val="24"/>
        </w:rPr>
        <w:t>вале за финансијско и административно вођење европског пројекта. Овакве активности значајно потпомажу и читавој научној заједници, јер се позитивно од</w:t>
      </w:r>
      <w:r w:rsidR="002126A3">
        <w:rPr>
          <w:rFonts w:ascii="Times New Roman" w:hAnsi="Times New Roman"/>
          <w:sz w:val="24"/>
          <w:szCs w:val="24"/>
        </w:rPr>
        <w:t>ражавају на котирање наших институција</w:t>
      </w:r>
      <w:r w:rsidRPr="00CE5222">
        <w:rPr>
          <w:rFonts w:ascii="Times New Roman" w:hAnsi="Times New Roman"/>
          <w:sz w:val="24"/>
          <w:szCs w:val="24"/>
        </w:rPr>
        <w:t>.</w:t>
      </w:r>
    </w:p>
    <w:p w:rsidR="00275FDD" w:rsidRPr="00CE5222" w:rsidRDefault="00275FDD" w:rsidP="00275FDD">
      <w:pPr>
        <w:spacing w:line="240" w:lineRule="auto"/>
        <w:jc w:val="both"/>
        <w:rPr>
          <w:rFonts w:ascii="Times New Roman" w:hAnsi="Times New Roman"/>
          <w:sz w:val="24"/>
          <w:szCs w:val="24"/>
        </w:rPr>
      </w:pPr>
      <w:r w:rsidRPr="00CE5222">
        <w:rPr>
          <w:rFonts w:ascii="Times New Roman" w:hAnsi="Times New Roman"/>
          <w:sz w:val="24"/>
          <w:szCs w:val="24"/>
        </w:rPr>
        <w:t xml:space="preserve">Центар је у овом тренутку једини функционални центар за протеомику у земљи и као такав има ограман значај за развој науке у земљи и образовање квалитетних будућих кадрова. </w:t>
      </w:r>
    </w:p>
    <w:p w:rsidR="006B7B1F" w:rsidRPr="00CE5222" w:rsidRDefault="00275FDD" w:rsidP="00275FDD">
      <w:pPr>
        <w:spacing w:line="240" w:lineRule="auto"/>
        <w:jc w:val="both"/>
        <w:rPr>
          <w:rFonts w:ascii="Times New Roman" w:hAnsi="Times New Roman"/>
          <w:sz w:val="24"/>
          <w:szCs w:val="24"/>
        </w:rPr>
      </w:pPr>
      <w:r w:rsidRPr="00CE5222">
        <w:rPr>
          <w:rFonts w:ascii="Times New Roman" w:hAnsi="Times New Roman"/>
          <w:sz w:val="24"/>
          <w:szCs w:val="24"/>
        </w:rPr>
        <w:t>Центар током 2014. године није добио финансијску подршку за своје активности, а остварио је знача</w:t>
      </w:r>
      <w:r w:rsidR="006B7B1F" w:rsidRPr="00CE5222">
        <w:rPr>
          <w:rFonts w:ascii="Times New Roman" w:hAnsi="Times New Roman"/>
          <w:sz w:val="24"/>
          <w:szCs w:val="24"/>
        </w:rPr>
        <w:t>јне научно-технолошке резултате, у виду чак 60 публикација у мећународним часописима, од којих 47 у часописима категорије врхунских и водећих међународних часописа.</w:t>
      </w:r>
    </w:p>
    <w:p w:rsidR="00275FDD" w:rsidRPr="00CE5222" w:rsidRDefault="00275FDD" w:rsidP="00275FDD">
      <w:pPr>
        <w:spacing w:line="240" w:lineRule="auto"/>
        <w:jc w:val="both"/>
        <w:rPr>
          <w:rFonts w:ascii="Times New Roman" w:hAnsi="Times New Roman"/>
          <w:sz w:val="24"/>
          <w:szCs w:val="24"/>
        </w:rPr>
      </w:pPr>
      <w:r w:rsidRPr="00CE5222">
        <w:rPr>
          <w:rFonts w:ascii="Times New Roman" w:hAnsi="Times New Roman"/>
          <w:sz w:val="24"/>
          <w:szCs w:val="24"/>
        </w:rPr>
        <w:t xml:space="preserve"> Нефункционисање ЈУПа и испоручивање неисправне опреме, попут компјутера, додатно су угрозили рад Центра.</w:t>
      </w:r>
      <w:r w:rsidR="006B7B1F" w:rsidRPr="00CE5222">
        <w:rPr>
          <w:rFonts w:ascii="Times New Roman" w:hAnsi="Times New Roman"/>
          <w:sz w:val="24"/>
          <w:szCs w:val="24"/>
        </w:rPr>
        <w:t xml:space="preserve"> Рад Центра је у потпуности отежан </w:t>
      </w:r>
      <w:r w:rsidR="002126A3">
        <w:rPr>
          <w:rFonts w:ascii="Times New Roman" w:hAnsi="Times New Roman"/>
          <w:sz w:val="24"/>
          <w:szCs w:val="24"/>
        </w:rPr>
        <w:t xml:space="preserve">и </w:t>
      </w:r>
      <w:r w:rsidR="006B7B1F" w:rsidRPr="00CE5222">
        <w:rPr>
          <w:rFonts w:ascii="Times New Roman" w:hAnsi="Times New Roman"/>
          <w:sz w:val="24"/>
          <w:szCs w:val="24"/>
        </w:rPr>
        <w:t xml:space="preserve">веома сложеним поступком набавки материјала и опреме за рад и у складу са тим, неоправдано дугим роковима испоруке. Ревизија радова за врхунске часописе у којима Центар објављује научне радове понекад треба да се обави за само 2 месеца, што уз темпо којим могу да се набављају неопходне хемикалије за рад, није могуће извести. На овај начин се најдиректније угрожава управо врхунска наука у области молекуларних наука </w:t>
      </w:r>
      <w:r w:rsidR="002126A3">
        <w:rPr>
          <w:rFonts w:ascii="Times New Roman" w:hAnsi="Times New Roman"/>
          <w:sz w:val="24"/>
          <w:szCs w:val="24"/>
        </w:rPr>
        <w:t>о</w:t>
      </w:r>
      <w:r w:rsidR="006B7B1F" w:rsidRPr="00CE5222">
        <w:rPr>
          <w:rFonts w:ascii="Times New Roman" w:hAnsi="Times New Roman"/>
          <w:sz w:val="24"/>
          <w:szCs w:val="24"/>
        </w:rPr>
        <w:t xml:space="preserve"> храну, </w:t>
      </w:r>
      <w:r w:rsidR="002126A3">
        <w:rPr>
          <w:rFonts w:ascii="Times New Roman" w:hAnsi="Times New Roman"/>
          <w:sz w:val="24"/>
          <w:szCs w:val="24"/>
        </w:rPr>
        <w:t xml:space="preserve">јер онаувек </w:t>
      </w:r>
      <w:r w:rsidR="006B7B1F" w:rsidRPr="00CE5222">
        <w:rPr>
          <w:rFonts w:ascii="Times New Roman" w:hAnsi="Times New Roman"/>
          <w:sz w:val="24"/>
          <w:szCs w:val="24"/>
        </w:rPr>
        <w:t xml:space="preserve"> подразумева веоме компетитивне научне пројекте</w:t>
      </w:r>
      <w:r w:rsidR="002126A3">
        <w:rPr>
          <w:rFonts w:ascii="Times New Roman" w:hAnsi="Times New Roman"/>
          <w:sz w:val="24"/>
          <w:szCs w:val="24"/>
        </w:rPr>
        <w:t xml:space="preserve"> за које је време веома важан фактор у публиковању научних резултата.</w:t>
      </w:r>
    </w:p>
    <w:p w:rsidR="000A7DC9" w:rsidRPr="00FC0C1E" w:rsidRDefault="000A7DC9" w:rsidP="00275FDD">
      <w:pPr>
        <w:spacing w:line="240" w:lineRule="auto"/>
        <w:rPr>
          <w:rFonts w:ascii="Times New Roman" w:hAnsi="Times New Roman"/>
          <w:b/>
          <w:sz w:val="24"/>
          <w:szCs w:val="24"/>
        </w:rPr>
      </w:pPr>
    </w:p>
    <w:p w:rsidR="00FC0C1E" w:rsidRPr="001E597D" w:rsidRDefault="00FC0C1E" w:rsidP="00FC0C1E">
      <w:pPr>
        <w:pStyle w:val="BodyText"/>
        <w:jc w:val="center"/>
        <w:rPr>
          <w:color w:val="000000"/>
          <w:sz w:val="22"/>
          <w:szCs w:val="22"/>
        </w:rPr>
      </w:pPr>
      <w:r w:rsidRPr="001E597D">
        <w:rPr>
          <w:b/>
          <w:bCs/>
          <w:iCs/>
          <w:color w:val="000000"/>
          <w:sz w:val="22"/>
          <w:szCs w:val="22"/>
        </w:rPr>
        <w:t>5. Извештај о раду и План активности за 2014/15. годину</w:t>
      </w:r>
    </w:p>
    <w:p w:rsidR="00FC0C1E" w:rsidRPr="001E597D" w:rsidRDefault="00FC0C1E" w:rsidP="00FC0C1E">
      <w:pPr>
        <w:jc w:val="both"/>
        <w:rPr>
          <w:rFonts w:ascii="Times New Roman" w:hAnsi="Times New Roman"/>
        </w:rPr>
      </w:pPr>
    </w:p>
    <w:p w:rsidR="00FC0C1E" w:rsidRPr="001E597D" w:rsidRDefault="00FC0C1E" w:rsidP="00FC0C1E">
      <w:pPr>
        <w:jc w:val="both"/>
        <w:rPr>
          <w:rFonts w:ascii="Times New Roman" w:hAnsi="Times New Roman"/>
        </w:rPr>
      </w:pPr>
      <w:r w:rsidRPr="001E597D">
        <w:rPr>
          <w:rFonts w:ascii="Times New Roman" w:hAnsi="Times New Roman"/>
        </w:rPr>
        <w:t>У периоду 2014/15. године, основна научно-истраживачка делатност Центра изузетних вредности за молекуларну науку о храни  ће се одвијати у следећим правцима:</w:t>
      </w:r>
    </w:p>
    <w:p w:rsidR="00FC0C1E" w:rsidRPr="001E597D" w:rsidRDefault="00FC0C1E" w:rsidP="00FC0C1E">
      <w:pPr>
        <w:spacing w:line="240" w:lineRule="auto"/>
        <w:jc w:val="both"/>
        <w:rPr>
          <w:rFonts w:ascii="Times New Roman" w:hAnsi="Times New Roman"/>
        </w:rPr>
      </w:pPr>
      <w:r w:rsidRPr="001E597D">
        <w:rPr>
          <w:rFonts w:ascii="Times New Roman" w:hAnsi="Times New Roman"/>
          <w:b/>
        </w:rPr>
        <w:t xml:space="preserve">Интеракције полифенола  са протеинима хране и антиканцерски ефекти полифенола хране  </w:t>
      </w:r>
      <w:r w:rsidRPr="001E597D">
        <w:rPr>
          <w:rFonts w:ascii="Times New Roman" w:hAnsi="Times New Roman"/>
        </w:rPr>
        <w:t>(</w:t>
      </w:r>
      <w:r w:rsidRPr="001E597D">
        <w:rPr>
          <w:rFonts w:ascii="Times New Roman" w:hAnsi="Times New Roman"/>
          <w:b/>
        </w:rPr>
        <w:t xml:space="preserve">руководилац: Тања Ћирковић Величковић, </w:t>
      </w:r>
      <w:r w:rsidRPr="001E597D">
        <w:rPr>
          <w:rFonts w:ascii="Times New Roman" w:hAnsi="Times New Roman"/>
        </w:rPr>
        <w:t>Маја Крстић, Марија Стојадиновић, Катарина Смиљанић, Драгана Станић-Вучинић, Јана Огњеновић, Јелена Весић, Данијела Апостоловић)</w:t>
      </w:r>
    </w:p>
    <w:p w:rsidR="00FC0C1E" w:rsidRPr="001E597D" w:rsidRDefault="00FC0C1E" w:rsidP="00FC0C1E">
      <w:pPr>
        <w:spacing w:line="240" w:lineRule="auto"/>
        <w:jc w:val="both"/>
        <w:rPr>
          <w:rFonts w:ascii="Times New Roman" w:hAnsi="Times New Roman"/>
        </w:rPr>
      </w:pPr>
      <w:r w:rsidRPr="001E597D">
        <w:rPr>
          <w:rFonts w:ascii="Times New Roman" w:hAnsi="Times New Roman"/>
        </w:rPr>
        <w:t xml:space="preserve">Полифеноли су потентни секундарни метаболити биљака, за које је показано да имају многобројне позитивне ефекте на људско здравље, али су механизми ових ефеката још увек слабо изучени. Испитиване су интеракције епигало-катехин 3-галата (ЕГЦГ), главног катехина зеленог чаја, и овалбумина, главног протеина и алергена беланцета. Показано је да се ЕГЦГ везује за место на </w:t>
      </w:r>
      <w:r w:rsidRPr="001E597D">
        <w:rPr>
          <w:rFonts w:ascii="Times New Roman" w:hAnsi="Times New Roman"/>
        </w:rPr>
        <w:lastRenderedPageBreak/>
        <w:t xml:space="preserve">овалбумину које се делимично преклапа са Иг-Е везујућим регионом овог алергена и да ове интеракције индукују његове структурне промене. Еx vivo  испитивања су показала да у присуству ЕГЦГ овалбумин везује ИгЕ и стимулише дегранулацију базофила, али да се његово преузимање од стране моноцита одвија знатно спорије, указујући да интеракције ЕГЦГ са алергенима  могу сузбити преузимање алергена од стране антиген-презентујућих ћелија. У даљем раду испитивани антиканцерски ефекти полифенолних екстарката зеленог чаја, кафе и какаоа на хумене цервикалне аденокарциномске HeLa ћелије. Показано је да ефекти ових полифенола зависе од њихових како про-оксидативних, тако и од анти-пролиферативних активности. Сви екстракти индукују апоптозу HeLa ћелија, при чему се екстракт зеленог чаја показао као најпотентнији.  За разлику од екстракта зеленог чаја, који индукује јак антипролиферативни одговор HeLa  ћелија, екстракти какаоа и кафе стимулишу пролиферацију преживелих ћелија. Након краткотрајног излагања, екстракти кафе и зеленог чаја, али не и какаоа, индукују формирање интрацелуларних реактивних кисеоничних врста, при чему је цитотоксична активност делимично инхибирана витамином Ц. </w:t>
      </w:r>
    </w:p>
    <w:p w:rsidR="00FC0C1E" w:rsidRPr="008A6B7B" w:rsidRDefault="00FC0C1E" w:rsidP="00FC0C1E">
      <w:pPr>
        <w:spacing w:line="240" w:lineRule="auto"/>
        <w:jc w:val="both"/>
        <w:rPr>
          <w:rFonts w:ascii="Times New Roman" w:hAnsi="Times New Roman"/>
        </w:rPr>
      </w:pPr>
      <w:r w:rsidRPr="001E597D">
        <w:rPr>
          <w:rFonts w:ascii="Times New Roman" w:hAnsi="Times New Roman"/>
          <w:b/>
        </w:rPr>
        <w:t xml:space="preserve">Модификације протеина сурутке гликацијом и унакрсним умрежавањем </w:t>
      </w:r>
      <w:r w:rsidRPr="001E597D">
        <w:rPr>
          <w:rFonts w:ascii="Times New Roman" w:hAnsi="Times New Roman"/>
        </w:rPr>
        <w:t>(</w:t>
      </w:r>
      <w:r w:rsidRPr="001E597D">
        <w:rPr>
          <w:rFonts w:ascii="Times New Roman" w:hAnsi="Times New Roman"/>
          <w:b/>
        </w:rPr>
        <w:t>руководилац: Тања Ћирковић Величковић</w:t>
      </w:r>
      <w:r w:rsidRPr="001E597D">
        <w:rPr>
          <w:rFonts w:ascii="Times New Roman" w:hAnsi="Times New Roman"/>
        </w:rPr>
        <w:t>, Марија Стојадиновић, Драгана Стан</w:t>
      </w:r>
      <w:r w:rsidRPr="008A6B7B">
        <w:rPr>
          <w:rFonts w:ascii="Times New Roman" w:hAnsi="Times New Roman"/>
        </w:rPr>
        <w:t>ић-Вучинић, Марија Перушко)</w:t>
      </w:r>
    </w:p>
    <w:p w:rsidR="00FC0C1E" w:rsidRPr="008A6B7B" w:rsidRDefault="00FC0C1E" w:rsidP="00FC0C1E">
      <w:pPr>
        <w:spacing w:line="240" w:lineRule="auto"/>
        <w:jc w:val="both"/>
        <w:rPr>
          <w:rFonts w:ascii="Times New Roman" w:hAnsi="Times New Roman"/>
        </w:rPr>
      </w:pPr>
      <w:r w:rsidRPr="008A6B7B">
        <w:rPr>
          <w:rFonts w:ascii="Times New Roman" w:hAnsi="Times New Roman"/>
        </w:rPr>
        <w:t xml:space="preserve">Циљ модификација протеина хране је увођење нових или унапређење постојећих техно-функционалних. Бета-лактоглобулин (БЛГ), главни протеин и алерген сурутке, модификован је унакрсним умрежавањем помоћу  лаказе, а затим је упоређена његова имуногеност и алергеност са нативним протеином у мишјем моделу алергије на храну. Сензитизација мишева модификованим БЛГ-ом резлтовала је вишим нивоима ИгЕ, ИгГ1 и ИгГ2а антитела. Међутим, наредни орални изазов модификованим алергеном довео је до ниже дегранулације мастоцита. Унакрсно умрежавање БЛГ-а је смањило преузимање овог протеина од стране епитела, док је поспешило његово преузимање преко Пејерових плоча. Примећене су и разлике модификованог и немодификованог БЛГ-а са аспекта ендоцитозе и процесивања овог протеина у дендритичним ћелијама. Такође, модификовани БЛГ је прајмовао виши Th 2 одговор индикован дендритичним ћелијама у in vitro условима. Резултати ове студије су показали да унакрсно умрежавање БЛГ повећава његов сензитшући капацитет, указујући на клинички заначај испитивања високополимеризованих протеина хране, као и да произвођачи хране и терапеутских протеина морају обратити пажњу на здравствене ризике које са собом носе агрегирани протеини.  У даљим истраживањима испитивана је могућност повећања ефикасности Мејерове реакције индуковане ултразвуком високог интензитета у условима макромолекулског нагомилавања. Показано је да присуство нагомилавајућег агенса (полиетилен гликола) значајно убрзава ултразвуком-индуковано гликовање протеина сурутке арабинозом. Повећање ефикасности гликације доводи само до незнатне промене у структури протеина. Међутим, макромолекулско нагомилавање интензивира оксидативне модификације протеина сурутке, као и формирање амилоиду-сличних фибрила, самим поспешивањем Мејерове реакције. Расрворљивост на различитим pH вредностима, термална стабилност и антиоксидативни капацитет гликованих протеина сурутке је повећана, нарочито након гликације у условима макромолЕкулског нагомилавања. Резултати ове студије указују да примена ултразвука високог интетнзитета може бити нови приступ за поспешивање реакција уопште, јер омогућава кратко време процесовања и благе реакционе услове уз истовремено очување структуре протеина и минимизивање њихове агрегације. </w:t>
      </w:r>
    </w:p>
    <w:p w:rsidR="00FC0C1E" w:rsidRPr="008A6B7B" w:rsidRDefault="00FC0C1E" w:rsidP="00FC0C1E">
      <w:pPr>
        <w:spacing w:line="240" w:lineRule="auto"/>
        <w:jc w:val="both"/>
        <w:rPr>
          <w:rFonts w:ascii="Times New Roman" w:hAnsi="Times New Roman"/>
        </w:rPr>
      </w:pPr>
      <w:r w:rsidRPr="008A6B7B">
        <w:rPr>
          <w:rFonts w:ascii="Times New Roman" w:hAnsi="Times New Roman"/>
          <w:b/>
        </w:rPr>
        <w:t>Имунопротеомика процесованих протеина говеђег меса</w:t>
      </w:r>
      <w:r w:rsidRPr="008A6B7B">
        <w:rPr>
          <w:rFonts w:ascii="Times New Roman" w:hAnsi="Times New Roman"/>
        </w:rPr>
        <w:t xml:space="preserve"> (</w:t>
      </w:r>
      <w:r w:rsidRPr="008A6B7B">
        <w:rPr>
          <w:rFonts w:ascii="Times New Roman" w:hAnsi="Times New Roman"/>
          <w:b/>
        </w:rPr>
        <w:t>руководилац: Тања Ћирковић Величковић</w:t>
      </w:r>
      <w:r w:rsidRPr="008A6B7B">
        <w:rPr>
          <w:rFonts w:ascii="Times New Roman" w:hAnsi="Times New Roman"/>
        </w:rPr>
        <w:t>, Данијела Апостоловић)</w:t>
      </w:r>
    </w:p>
    <w:p w:rsidR="00FC0C1E" w:rsidRPr="009A5376" w:rsidRDefault="00FC0C1E" w:rsidP="00FC0C1E">
      <w:pPr>
        <w:spacing w:line="240" w:lineRule="auto"/>
        <w:jc w:val="both"/>
        <w:rPr>
          <w:rFonts w:ascii="Times New Roman" w:hAnsi="Times New Roman"/>
        </w:rPr>
      </w:pPr>
      <w:r w:rsidRPr="001E597D">
        <w:rPr>
          <w:rFonts w:ascii="Times New Roman" w:hAnsi="Times New Roman"/>
        </w:rPr>
        <w:t xml:space="preserve">Окарактерисан је протеомски профил различито процесованог говеђег меса и испитана је њихова α-Gal реактивност и потенцијална алергеност. ИгЕ везујући протеини свежег, куваног, прженох и средње печеног меса су идентификовани протеомском анализом куплованом са имуноблотом, при чему су коришћени серуми пацијената алергичних на црвено месо. Протеомиком је идентификовано 18 протеина који везују ИгЕ, од којих је 7 било препознато од стране анти-α-Gal </w:t>
      </w:r>
      <w:r w:rsidRPr="001E597D">
        <w:rPr>
          <w:rFonts w:ascii="Times New Roman" w:hAnsi="Times New Roman"/>
        </w:rPr>
        <w:lastRenderedPageBreak/>
        <w:t>антитела, док је 4 протеина стабилно на термални третман. Поред тога, показана је дозно зависна инхибиција ИгЕ антитела из серума пацијената алергићних на црвено месо. Резултати ове студије показују да је α-Gal епитоп уобичајено присутан на ИгЕ-реактивним протеинима говеђег меса које препознају сеуми алергичних пацијената.</w:t>
      </w:r>
    </w:p>
    <w:p w:rsidR="00FC0C1E" w:rsidRPr="001E597D" w:rsidRDefault="00FC0C1E" w:rsidP="00FC0C1E">
      <w:pPr>
        <w:spacing w:after="0" w:line="240" w:lineRule="auto"/>
        <w:jc w:val="both"/>
        <w:rPr>
          <w:rFonts w:ascii="Times New Roman" w:hAnsi="Times New Roman"/>
        </w:rPr>
      </w:pPr>
      <w:r w:rsidRPr="001E597D">
        <w:rPr>
          <w:rFonts w:ascii="Times New Roman" w:hAnsi="Times New Roman"/>
          <w:b/>
        </w:rPr>
        <w:t xml:space="preserve">Хроматографија на танком слоју високих перформанси за фингерпринтинг екстраката прополиса </w:t>
      </w:r>
      <w:r w:rsidRPr="001E597D">
        <w:rPr>
          <w:rFonts w:ascii="Times New Roman" w:hAnsi="Times New Roman"/>
        </w:rPr>
        <w:t>(</w:t>
      </w:r>
      <w:r w:rsidRPr="001E597D">
        <w:rPr>
          <w:rFonts w:ascii="Times New Roman" w:hAnsi="Times New Roman"/>
          <w:b/>
        </w:rPr>
        <w:t xml:space="preserve">руководилац: </w:t>
      </w:r>
      <w:r w:rsidRPr="001E597D">
        <w:rPr>
          <w:rFonts w:ascii="Times New Roman" w:hAnsi="Times New Roman"/>
        </w:rPr>
        <w:t xml:space="preserve"> </w:t>
      </w:r>
      <w:r w:rsidRPr="001E597D">
        <w:rPr>
          <w:rFonts w:ascii="Times New Roman" w:hAnsi="Times New Roman"/>
          <w:b/>
        </w:rPr>
        <w:t>Душанка Милојковић-Опсеница</w:t>
      </w:r>
      <w:r w:rsidRPr="001E597D">
        <w:rPr>
          <w:rFonts w:ascii="Times New Roman" w:hAnsi="Times New Roman"/>
        </w:rPr>
        <w:t xml:space="preserve">, Живослав Тешић, </w:t>
      </w:r>
      <w:r w:rsidRPr="008A6B7B">
        <w:rPr>
          <w:rFonts w:ascii="Times New Roman" w:hAnsi="Times New Roman"/>
        </w:rPr>
        <w:t>Петар Ристивојевић,</w:t>
      </w:r>
      <w:r w:rsidRPr="001E597D">
        <w:rPr>
          <w:rFonts w:ascii="Times New Roman" w:hAnsi="Times New Roman"/>
        </w:rPr>
        <w:t xml:space="preserve"> Филип Андрић, Јелена Трифковић)</w:t>
      </w:r>
    </w:p>
    <w:p w:rsidR="00FC0C1E" w:rsidRPr="001E597D" w:rsidRDefault="00FC0C1E" w:rsidP="00FC0C1E">
      <w:pPr>
        <w:spacing w:after="0" w:line="240" w:lineRule="auto"/>
        <w:jc w:val="both"/>
        <w:rPr>
          <w:rFonts w:ascii="Times New Roman" w:hAnsi="Times New Roman"/>
        </w:rPr>
      </w:pPr>
    </w:p>
    <w:p w:rsidR="00FC0C1E" w:rsidRPr="001E597D" w:rsidRDefault="00FC0C1E" w:rsidP="00FC0C1E">
      <w:pPr>
        <w:jc w:val="both"/>
        <w:rPr>
          <w:rFonts w:ascii="Times New Roman" w:hAnsi="Times New Roman"/>
        </w:rPr>
      </w:pPr>
      <w:r w:rsidRPr="001E597D">
        <w:rPr>
          <w:rFonts w:ascii="Times New Roman" w:hAnsi="Times New Roman"/>
        </w:rPr>
        <w:t>Хроматографија на танком слоју високих перформанси</w:t>
      </w:r>
      <w:r w:rsidRPr="001E597D">
        <w:rPr>
          <w:rFonts w:ascii="Times New Roman" w:hAnsi="Times New Roman"/>
          <w:b/>
        </w:rPr>
        <w:t xml:space="preserve"> (енг. </w:t>
      </w:r>
      <w:r w:rsidRPr="001E597D">
        <w:rPr>
          <w:rStyle w:val="maintitle"/>
          <w:rFonts w:ascii="Times New Roman" w:hAnsi="Times New Roman"/>
        </w:rPr>
        <w:t>HPTLC) у комбинацији са методама анализе слике и препознавања патерна је коришћена за добијање отиска прста (фингерпринтинг) и класификацију 52 узорка прополиса сакупљених у Србији и једнох  узорка из Хрватске. HPTLC  фингерпринт анализа прополиса је први пут урађена на амино силика-гел плочама. Извршена је класификација, анализа главних компоненти, кластер анализа, као и парцијална дискриминантна анализа методом најмањих квадрата помоћу три најчешће коричћене хемометријске технике у комбинацији са брзом и једноставном методом HPTLC за фингерпринт анализу. Сви тестирани узорци прополиса су класификовани у два главна типа, наранджасти и плави, што иде у прилог хипотези о постојању два типа европског прополиса. У даљим истраживањима урађено је профилисање узорака прополиса применом комбиноване анализе мултиварјантних података добијених HPTLC фингерпринтингом и директном анализом масених спектара у реалном времену</w:t>
      </w:r>
      <w:r w:rsidRPr="001E597D">
        <w:rPr>
          <w:rFonts w:ascii="Times New Roman" w:hAnsi="Times New Roman"/>
        </w:rPr>
        <w:t xml:space="preserve"> (енг.DART-MS)</w:t>
      </w:r>
      <w:r w:rsidRPr="001E597D">
        <w:rPr>
          <w:rStyle w:val="maintitle"/>
          <w:rFonts w:ascii="Times New Roman" w:hAnsi="Times New Roman"/>
        </w:rPr>
        <w:t xml:space="preserve">. Овај приступ је омогућио категоризацију 91 узорка прополиса из Немачке и на основу садржаја фенолних једињења. HPTLC са селективном постхроматографско дериватизацијом је успела да пружи информације о поларности, функционалним групама и спектралним особинама маркер једињења, док су подаци о могућим елементарним формулама главних компоненти (фенолним маркерима) добијени помоћу </w:t>
      </w:r>
      <w:r w:rsidRPr="001E597D">
        <w:rPr>
          <w:rFonts w:ascii="Times New Roman" w:hAnsi="Times New Roman"/>
        </w:rPr>
        <w:t xml:space="preserve">DART-MS. </w:t>
      </w:r>
    </w:p>
    <w:p w:rsidR="00FC0C1E" w:rsidRPr="001E597D" w:rsidRDefault="00FC0C1E" w:rsidP="00FC0C1E">
      <w:pPr>
        <w:jc w:val="both"/>
        <w:rPr>
          <w:rFonts w:ascii="Times New Roman" w:hAnsi="Times New Roman"/>
        </w:rPr>
      </w:pPr>
      <w:r w:rsidRPr="001E597D">
        <w:rPr>
          <w:rFonts w:ascii="Times New Roman" w:hAnsi="Times New Roman"/>
          <w:b/>
        </w:rPr>
        <w:t>Хемијска карактеризација воћног вина добијеног од вишње култивара Облачинска</w:t>
      </w:r>
      <w:r w:rsidRPr="001E597D">
        <w:rPr>
          <w:rFonts w:ascii="Times New Roman" w:hAnsi="Times New Roman"/>
        </w:rPr>
        <w:t xml:space="preserve"> (</w:t>
      </w:r>
      <w:r w:rsidRPr="001E597D">
        <w:rPr>
          <w:rFonts w:ascii="Times New Roman" w:hAnsi="Times New Roman"/>
          <w:b/>
        </w:rPr>
        <w:t xml:space="preserve">руководилац: </w:t>
      </w:r>
      <w:r w:rsidRPr="001E597D">
        <w:rPr>
          <w:rFonts w:ascii="Times New Roman" w:hAnsi="Times New Roman"/>
        </w:rPr>
        <w:t xml:space="preserve"> </w:t>
      </w:r>
      <w:r w:rsidRPr="001E597D">
        <w:rPr>
          <w:rFonts w:ascii="Times New Roman" w:hAnsi="Times New Roman"/>
          <w:b/>
        </w:rPr>
        <w:t>Маја Натић</w:t>
      </w:r>
      <w:r w:rsidRPr="001E597D">
        <w:rPr>
          <w:rFonts w:ascii="Times New Roman" w:hAnsi="Times New Roman"/>
        </w:rPr>
        <w:t>, Душанка Милојковић-Опсеница, Живослав Тешић)</w:t>
      </w:r>
    </w:p>
    <w:p w:rsidR="00FC0C1E" w:rsidRPr="001E597D" w:rsidRDefault="00FC0C1E" w:rsidP="00FC0C1E">
      <w:pPr>
        <w:jc w:val="both"/>
        <w:rPr>
          <w:rFonts w:ascii="Times New Roman" w:hAnsi="Times New Roman"/>
        </w:rPr>
      </w:pPr>
      <w:r w:rsidRPr="001E597D">
        <w:rPr>
          <w:rFonts w:ascii="Times New Roman" w:hAnsi="Times New Roman"/>
        </w:rPr>
        <w:t>Окарактерисано је вино од вишње култивара Облачинска. Хемијска композиција је добијена хрроматографским и традиционалним аналитичким методама. Квантификовано је укупно 24 једињења користећи доступне стандарде, док је додатних 22 фенолних једењења идентификовано на бази претраге тачних спектрографских маса. Уопште, полифенолни састав вина од вишње, у смислу не-антоцијанина и антоцијанина, се разликује од вина добијеног од грожђа. Нарингенин и апигенин су карактеристични само за вино од вишње, док је седам антоцијанина специфично за ову врсту вина.</w:t>
      </w:r>
    </w:p>
    <w:p w:rsidR="00FC0C1E" w:rsidRPr="001E597D" w:rsidRDefault="00FC0C1E" w:rsidP="00FC0C1E">
      <w:pPr>
        <w:jc w:val="both"/>
        <w:rPr>
          <w:rFonts w:ascii="Times New Roman" w:hAnsi="Times New Roman"/>
        </w:rPr>
      </w:pPr>
      <w:r w:rsidRPr="001E597D">
        <w:rPr>
          <w:rFonts w:ascii="Times New Roman" w:hAnsi="Times New Roman"/>
          <w:b/>
        </w:rPr>
        <w:t xml:space="preserve">Анализа меда из Србије </w:t>
      </w:r>
      <w:r w:rsidRPr="001E597D">
        <w:rPr>
          <w:rFonts w:ascii="Times New Roman" w:hAnsi="Times New Roman"/>
        </w:rPr>
        <w:t>(</w:t>
      </w:r>
      <w:r w:rsidRPr="001E597D">
        <w:rPr>
          <w:rFonts w:ascii="Times New Roman" w:hAnsi="Times New Roman"/>
          <w:b/>
        </w:rPr>
        <w:t xml:space="preserve">руководилац: </w:t>
      </w:r>
      <w:r w:rsidRPr="001E597D">
        <w:rPr>
          <w:rFonts w:ascii="Times New Roman" w:hAnsi="Times New Roman"/>
        </w:rPr>
        <w:t xml:space="preserve"> </w:t>
      </w:r>
      <w:r w:rsidRPr="001E597D">
        <w:rPr>
          <w:rFonts w:ascii="Times New Roman" w:hAnsi="Times New Roman"/>
          <w:b/>
        </w:rPr>
        <w:t>Душанка Милојковић-Опсеница,  Живослав Тешић</w:t>
      </w:r>
      <w:r w:rsidRPr="001E597D">
        <w:rPr>
          <w:rFonts w:ascii="Times New Roman" w:hAnsi="Times New Roman"/>
        </w:rPr>
        <w:t>, Маја Натић, Филип Андрић, Јелена Трифковић)</w:t>
      </w:r>
    </w:p>
    <w:p w:rsidR="00FC0C1E" w:rsidRPr="001E597D" w:rsidRDefault="00FC0C1E" w:rsidP="00FC0C1E">
      <w:pPr>
        <w:jc w:val="both"/>
        <w:rPr>
          <w:rFonts w:ascii="Times New Roman" w:eastAsia="MinionPro-Regular" w:hAnsi="Times New Roman"/>
        </w:rPr>
      </w:pPr>
      <w:r w:rsidRPr="001E597D">
        <w:rPr>
          <w:rFonts w:ascii="Times New Roman" w:hAnsi="Times New Roman"/>
        </w:rPr>
        <w:t xml:space="preserve">Одређена је композиција фенолних једињења и садржај шећера у липовом меду из Србије, са нарочитом пажњом на разлике у фитохемијским профилима незрелог и зрелог меда, као и нектара липе. Мелисопалинолошка анализа је потврдила доминацију нектара из Tilia рода. Фенолне киселине, абсцисинска киселина, флавоноиди и флавоноидни гликозиди су одређени помоћу ултра-HPLC купловане са хибридним масеним спектрометром (UHPLC–OrbiTrap). Ѕрели и незрели мед су имали сличне фенолне профиле, док је нектар липе показао значајне разлике. Фруктоза и глукоза су главни конституенти свих узорака, при чему је садржај сахарозе у нектару двоструко </w:t>
      </w:r>
      <w:r w:rsidRPr="001E597D">
        <w:rPr>
          <w:rFonts w:ascii="Times New Roman" w:hAnsi="Times New Roman"/>
        </w:rPr>
        <w:lastRenderedPageBreak/>
        <w:t>већи у поређењу са узорцима меда. Садржај изомалтозе и гентиобиозе са туранозом су различити у анализираним продукционим фазама липовог меда. У даљим истраживањима коришћена је технологија географских информационих система</w:t>
      </w:r>
      <w:r w:rsidRPr="001E597D">
        <w:rPr>
          <w:rFonts w:ascii="Times New Roman" w:hAnsi="Times New Roman"/>
          <w:b/>
        </w:rPr>
        <w:t xml:space="preserve"> (</w:t>
      </w:r>
      <w:r w:rsidRPr="001E597D">
        <w:rPr>
          <w:rFonts w:ascii="Times New Roman" w:hAnsi="Times New Roman"/>
        </w:rPr>
        <w:t xml:space="preserve">ГИС) за регионално препознавање дистрибуционог патерна и хемијских специфичности мултифлоралног меда из Србије. Анализирани су просторни и атрибутивни подаци 164 узорка меда сакупљени са различитих региона Србије током 2009. Године. Мултифлорални медови су карактерисани у смислу минералне композиције, садржаја шећера, као и основних физичко-хемијских особина. Коришћен је кригинг метод </w:t>
      </w:r>
      <w:r w:rsidRPr="001E597D">
        <w:rPr>
          <w:rFonts w:ascii="Times New Roman" w:eastAsia="MinionPro-Regular" w:hAnsi="Times New Roman"/>
        </w:rPr>
        <w:t xml:space="preserve">Geostatistical Analyst-а за интерполацију у циљу предвиђања вредности узоркованих варијабли на читавој територији Србије. </w:t>
      </w:r>
    </w:p>
    <w:p w:rsidR="00FC0C1E" w:rsidRPr="001E597D" w:rsidRDefault="00FC0C1E" w:rsidP="00FC0C1E">
      <w:pPr>
        <w:jc w:val="both"/>
        <w:rPr>
          <w:rFonts w:ascii="Times New Roman" w:eastAsia="MinionPro-Regular" w:hAnsi="Times New Roman"/>
        </w:rPr>
      </w:pPr>
      <w:r>
        <w:rPr>
          <w:rFonts w:ascii="Times New Roman" w:eastAsia="MinionPro-Regular" w:hAnsi="Times New Roman"/>
          <w:b/>
        </w:rPr>
        <w:t xml:space="preserve">Карактеристике </w:t>
      </w:r>
      <w:r w:rsidRPr="001E597D">
        <w:rPr>
          <w:rFonts w:ascii="Times New Roman" w:eastAsia="MinionPro-Regular" w:hAnsi="Times New Roman"/>
          <w:b/>
        </w:rPr>
        <w:t>цистеин протеазе</w:t>
      </w:r>
      <w:r>
        <w:rPr>
          <w:rFonts w:ascii="Times New Roman" w:eastAsia="MinionPro-Regular" w:hAnsi="Times New Roman"/>
          <w:b/>
        </w:rPr>
        <w:t xml:space="preserve"> у гастро</w:t>
      </w:r>
      <w:r w:rsidRPr="001E597D">
        <w:rPr>
          <w:rFonts w:ascii="Times New Roman" w:eastAsia="MinionPro-Regular" w:hAnsi="Times New Roman"/>
          <w:b/>
        </w:rPr>
        <w:t xml:space="preserve">, актинидина, из кивија </w:t>
      </w:r>
      <w:r>
        <w:rPr>
          <w:rFonts w:ascii="Times New Roman" w:eastAsia="MinionPro-Regular" w:hAnsi="Times New Roman"/>
          <w:b/>
        </w:rPr>
        <w:t xml:space="preserve">након симулиране гастро-интестиналне дигестије и његови ефекти на </w:t>
      </w:r>
      <w:r w:rsidRPr="001E597D">
        <w:rPr>
          <w:rFonts w:ascii="Times New Roman" w:eastAsia="MinionPro-Regular" w:hAnsi="Times New Roman"/>
          <w:b/>
        </w:rPr>
        <w:t>интестиналн</w:t>
      </w:r>
      <w:r>
        <w:rPr>
          <w:rFonts w:ascii="Times New Roman" w:eastAsia="MinionPro-Regular" w:hAnsi="Times New Roman"/>
          <w:b/>
        </w:rPr>
        <w:t>е</w:t>
      </w:r>
      <w:r w:rsidRPr="001E597D">
        <w:rPr>
          <w:rFonts w:ascii="Times New Roman" w:eastAsia="MinionPro-Regular" w:hAnsi="Times New Roman"/>
          <w:b/>
        </w:rPr>
        <w:t xml:space="preserve"> епителијалн</w:t>
      </w:r>
      <w:r>
        <w:rPr>
          <w:rFonts w:ascii="Times New Roman" w:eastAsia="MinionPro-Regular" w:hAnsi="Times New Roman"/>
          <w:b/>
        </w:rPr>
        <w:t>е</w:t>
      </w:r>
      <w:r w:rsidRPr="001E597D">
        <w:rPr>
          <w:rFonts w:ascii="Times New Roman" w:eastAsia="MinionPro-Regular" w:hAnsi="Times New Roman"/>
          <w:b/>
        </w:rPr>
        <w:t xml:space="preserve"> ћелиј</w:t>
      </w:r>
      <w:r>
        <w:rPr>
          <w:rFonts w:ascii="Times New Roman" w:eastAsia="MinionPro-Regular" w:hAnsi="Times New Roman"/>
          <w:b/>
        </w:rPr>
        <w:t>е</w:t>
      </w:r>
      <w:r w:rsidRPr="001E597D">
        <w:rPr>
          <w:rFonts w:ascii="Times New Roman" w:eastAsia="MinionPro-Regular" w:hAnsi="Times New Roman"/>
        </w:rPr>
        <w:t xml:space="preserve"> (</w:t>
      </w:r>
      <w:r w:rsidRPr="001E597D">
        <w:rPr>
          <w:rFonts w:ascii="Times New Roman" w:eastAsia="MinionPro-Regular" w:hAnsi="Times New Roman"/>
          <w:b/>
        </w:rPr>
        <w:t>руководилац: Марија Гавровић-Јанкуловић</w:t>
      </w:r>
      <w:r w:rsidRPr="001E597D">
        <w:rPr>
          <w:rFonts w:ascii="Times New Roman" w:eastAsia="MinionPro-Regular" w:hAnsi="Times New Roman"/>
        </w:rPr>
        <w:t xml:space="preserve">, Милица Гроздановић) </w:t>
      </w:r>
    </w:p>
    <w:p w:rsidR="00FC0C1E" w:rsidRDefault="00FC0C1E" w:rsidP="00FC0C1E">
      <w:pPr>
        <w:jc w:val="both"/>
        <w:rPr>
          <w:rFonts w:ascii="Times New Roman" w:eastAsia="MinionPro-Regular" w:hAnsi="Times New Roman"/>
        </w:rPr>
      </w:pPr>
      <w:r>
        <w:rPr>
          <w:rFonts w:ascii="Times New Roman" w:eastAsia="MinionPro-Regular" w:hAnsi="Times New Roman"/>
        </w:rPr>
        <w:t xml:space="preserve">Испитиване су особине актинидина након гастро-интестиналне дигестије. Показано је да активни актинидин задржао своју примарну структуру и протеолитичку активност након симулиране гастро-интестиналне  дигестије, при чему је овај алерген задржао своју имунолошку реактивност. Актинидин инхибиран са Е-64 је пак потпуно подлегао протеолизи након 1 сат третмана трипсином. Показано је да активни актинидин има један транзициони температурни максимум (Тм) на  </w:t>
      </w:r>
      <w:r w:rsidRPr="001E597D">
        <w:rPr>
          <w:rFonts w:ascii="Times New Roman" w:hAnsi="Times New Roman"/>
        </w:rPr>
        <w:t>73.9°C,</w:t>
      </w:r>
      <w:r>
        <w:rPr>
          <w:rFonts w:ascii="Times New Roman" w:hAnsi="Times New Roman"/>
        </w:rPr>
        <w:t xml:space="preserve"> док у комплксу са Е-64 два актинидинска домена се развијају независно један од другога, при чему први домен има Тм вредност на само </w:t>
      </w:r>
      <w:r w:rsidRPr="001E597D">
        <w:rPr>
          <w:rFonts w:ascii="Times New Roman" w:hAnsi="Times New Roman"/>
        </w:rPr>
        <w:t>61°C.</w:t>
      </w:r>
      <w:r>
        <w:rPr>
          <w:rFonts w:ascii="Times New Roman" w:eastAsia="MinionPro-Regular" w:hAnsi="Times New Roman"/>
        </w:rPr>
        <w:t xml:space="preserve"> У даљем раду</w:t>
      </w:r>
      <w:r w:rsidRPr="001E597D">
        <w:rPr>
          <w:rFonts w:ascii="Times New Roman" w:eastAsia="MinionPro-Regular" w:hAnsi="Times New Roman"/>
        </w:rPr>
        <w:t xml:space="preserve"> </w:t>
      </w:r>
      <w:r>
        <w:rPr>
          <w:rFonts w:ascii="Times New Roman" w:eastAsia="MinionPro-Regular" w:hAnsi="Times New Roman"/>
        </w:rPr>
        <w:t>и</w:t>
      </w:r>
      <w:r w:rsidRPr="001E597D">
        <w:rPr>
          <w:rFonts w:ascii="Times New Roman" w:eastAsia="MinionPro-Regular" w:hAnsi="Times New Roman"/>
        </w:rPr>
        <w:t xml:space="preserve">спитиван је ефекат актинидина на интегритет Т84 монослојева анализом његовог дејства на чврсте везе протеина оклудина. Показано је да актинидин има  директан протеолитички ефекат на доводећи до деградације оклудина, при чему није дошло до промене у генској експересији оклудина. Примећено је смањено бојење оклудина након третмана актинидином, као последица његове деградације и дисперзије унутра мембране. Такође, показан је и пораст у пермеабилности Т84 монослојева што је резултирало у смањеном трансепителијалном отпору, цурењу плавог декстрана, као и проласку алергена актинидина и тауматину-сличног протеина са апикалног у базолатерални део. Резултати улазују да нарушавање цврстих вета актинидином може повећати интестиналну пропустљивост и на тај начин допринети процесу сензитизације на киви. </w:t>
      </w:r>
    </w:p>
    <w:p w:rsidR="00FC0C1E" w:rsidRDefault="00FC0C1E" w:rsidP="00FC0C1E">
      <w:pPr>
        <w:jc w:val="both"/>
        <w:rPr>
          <w:rFonts w:ascii="Times New Roman" w:eastAsia="MinionPro-Regular" w:hAnsi="Times New Roman"/>
        </w:rPr>
      </w:pPr>
      <w:r>
        <w:rPr>
          <w:rFonts w:ascii="Times New Roman" w:eastAsia="MinionPro-Regular" w:hAnsi="Times New Roman"/>
        </w:rPr>
        <w:t>Изоловање, пречишћавање и карактеризација алергена из банане (</w:t>
      </w:r>
      <w:r w:rsidRPr="001E597D">
        <w:rPr>
          <w:rFonts w:ascii="Times New Roman" w:eastAsia="MinionPro-Regular" w:hAnsi="Times New Roman"/>
          <w:b/>
        </w:rPr>
        <w:t>руководилац: Марија Гавровић-Јанкуловић</w:t>
      </w:r>
      <w:r w:rsidRPr="001E597D">
        <w:rPr>
          <w:rFonts w:ascii="Times New Roman" w:eastAsia="MinionPro-Regular" w:hAnsi="Times New Roman"/>
        </w:rPr>
        <w:t>, Милица Гроздановић</w:t>
      </w:r>
      <w:r>
        <w:rPr>
          <w:rFonts w:ascii="Times New Roman" w:eastAsia="MinionPro-Regular" w:hAnsi="Times New Roman"/>
        </w:rPr>
        <w:t>, Милица Поповић, Јасна Николић, Иван Мркић</w:t>
      </w:r>
      <w:r w:rsidRPr="001E597D">
        <w:rPr>
          <w:rFonts w:ascii="Times New Roman" w:eastAsia="MinionPro-Regular" w:hAnsi="Times New Roman"/>
        </w:rPr>
        <w:t>)</w:t>
      </w:r>
    </w:p>
    <w:p w:rsidR="00FC0C1E" w:rsidRDefault="00FC0C1E" w:rsidP="00FC0C1E">
      <w:pPr>
        <w:jc w:val="both"/>
      </w:pPr>
      <w:r>
        <w:rPr>
          <w:rFonts w:ascii="Times New Roman" w:eastAsia="MinionPro-Regular" w:hAnsi="Times New Roman"/>
        </w:rPr>
        <w:t xml:space="preserve">Оптимизован је протокол за пречишћавање  три главна алергена из плода банане: </w:t>
      </w:r>
      <w:r>
        <w:t xml:space="preserve">Mus a 2, Mus a 4 и Mus a 5. Користећи протокол у три корака (комбинацијом анјонско-измењивачке, катјонско-измењивачке и реверзно-фазне хроматографије ) добијени су главни алергени банане високе чистоће у завидном приносу. Алергени су окарактерисани биохемијским (дводимензионом електрофорезом, масеним фингерпринтингом и Н-терминалним секвенцирањем), као и имунохемијским (имуноблот) методама. Пречишћени алергени су показали већу осетљивост при ИгЕ детекцији у поређењу са рутински коришћеним екстрактима. Резултати указују да су поменути пречишћени алергени добри кандидати за добијање реагенаса за дијагнозу алергије на банане која је базирана на појединачним компонентама. У даљем раду је урађена молекуларна карактеризација рекомбинантног бета-1,3-глуканазе (Mus a 5),  алергена из банане. Mus a 5 је добијен као фузиони протеин са глутатион-С-трансферазом у Escherichia coli. Рекомбинантни </w:t>
      </w:r>
      <w:r>
        <w:lastRenderedPageBreak/>
        <w:t xml:space="preserve">алерген је пречишћен под нативним условима.  N-терминална секвенца је потврђена Едмановом деградацијом и идентификовано је 55% примарне структуре масеним фингерпринтом, док је секундарна структура окарактерисана спектроскопијом циркуларног дихроизма. ИгГ реактивност рекомбинантног Mus a 5 је показана у дводимензионом имуноблоту са анти-Mus a 5  натителима. Показано је да је ИгГ и ИгЕ везивање за природни Mus a 5  инхибирано рекомбинантним Mus a 5. ИгЕ реактивност је показана и у ELISA тесту на серумима пацијената алергичних на банане. </w:t>
      </w:r>
    </w:p>
    <w:p w:rsidR="00FC0C1E" w:rsidRDefault="00FC0C1E" w:rsidP="00FC0C1E">
      <w:pPr>
        <w:jc w:val="both"/>
        <w:rPr>
          <w:b/>
          <w:color w:val="000000"/>
        </w:rPr>
      </w:pPr>
      <w:r>
        <w:rPr>
          <w:b/>
          <w:color w:val="000000"/>
        </w:rPr>
        <w:t xml:space="preserve">Поређење интеракција протеина сурутке и казеина између козјег и крављег млека и поређење антиоксидативне активности формулација за одојчад са мајчиним млеком (руководилац: Мирослав Врвић, </w:t>
      </w:r>
      <w:r w:rsidRPr="0063772B">
        <w:rPr>
          <w:color w:val="000000"/>
        </w:rPr>
        <w:t>Вледимир Бешкоски</w:t>
      </w:r>
      <w:r>
        <w:rPr>
          <w:b/>
          <w:color w:val="000000"/>
        </w:rPr>
        <w:t>)</w:t>
      </w:r>
    </w:p>
    <w:p w:rsidR="00FC0C1E" w:rsidRDefault="00FC0C1E" w:rsidP="00FC0C1E">
      <w:pPr>
        <w:jc w:val="both"/>
      </w:pPr>
      <w:r w:rsidRPr="0063772B">
        <w:rPr>
          <w:color w:val="000000"/>
        </w:rPr>
        <w:t xml:space="preserve">Испитиван је ефекат  </w:t>
      </w:r>
      <w:r w:rsidRPr="0063772B">
        <w:t>pH</w:t>
      </w:r>
      <w:r w:rsidRPr="0063772B">
        <w:rPr>
          <w:color w:val="000000"/>
        </w:rPr>
        <w:t xml:space="preserve"> на интеракције казеина и протеина сурутке </w:t>
      </w:r>
      <w:r>
        <w:rPr>
          <w:color w:val="000000"/>
        </w:rPr>
        <w:t xml:space="preserve">индуковане термичким третманом, и ове интеракције код козјег и крављег млека су упоређене. У зависности од </w:t>
      </w:r>
      <w:r w:rsidRPr="0063772B">
        <w:t>pH</w:t>
      </w:r>
      <w:r>
        <w:t xml:space="preserve"> учешће капа-казеина је износило од </w:t>
      </w:r>
      <w:r>
        <w:rPr>
          <w:rFonts w:ascii="Cambria Math" w:hAnsi="Cambria Math" w:cs="Cambria Math"/>
        </w:rPr>
        <w:t>∼</w:t>
      </w:r>
      <w:r>
        <w:rPr>
          <w:rFonts w:cs="Calibri"/>
        </w:rPr>
        <w:t xml:space="preserve">8 до 52% и од  </w:t>
      </w:r>
      <w:r>
        <w:rPr>
          <w:rFonts w:ascii="Cambria Math" w:hAnsi="Cambria Math" w:cs="Cambria Math"/>
        </w:rPr>
        <w:t>∼</w:t>
      </w:r>
      <w:r>
        <w:rPr>
          <w:rFonts w:cs="Calibri"/>
        </w:rPr>
        <w:t xml:space="preserve">65 to 70% од тоталног казеина у крављем, тј, козјем млеку. </w:t>
      </w:r>
      <w:r>
        <w:t>α</w:t>
      </w:r>
      <w:r>
        <w:rPr>
          <w:vertAlign w:val="subscript"/>
        </w:rPr>
        <w:t>S2-</w:t>
      </w:r>
      <w:r w:rsidRPr="002E32FB">
        <w:t xml:space="preserve">казеин </w:t>
      </w:r>
      <w:r>
        <w:t xml:space="preserve">и бета-казеин чинили су само део мицеларних комплекаса на свим pH вредностима код козјег млека. </w:t>
      </w:r>
    </w:p>
    <w:p w:rsidR="008A6B7B" w:rsidRPr="0078721F" w:rsidRDefault="008A6B7B" w:rsidP="008A6B7B">
      <w:pPr>
        <w:jc w:val="both"/>
        <w:rPr>
          <w:rFonts w:ascii="Times New Roman" w:hAnsi="Times New Roman"/>
          <w:b/>
          <w:sz w:val="24"/>
          <w:szCs w:val="24"/>
        </w:rPr>
      </w:pPr>
      <w:r w:rsidRPr="0078721F">
        <w:rPr>
          <w:rFonts w:ascii="Times New Roman" w:hAnsi="Times New Roman"/>
          <w:b/>
          <w:sz w:val="24"/>
          <w:szCs w:val="24"/>
        </w:rPr>
        <w:t>Имобилизација и стабилизација инвертазе за примену у прехрамбеној индустрији (руководилац: Зоран Вујчић)</w:t>
      </w:r>
    </w:p>
    <w:p w:rsidR="008A6B7B" w:rsidRPr="0078721F" w:rsidRDefault="008A6B7B" w:rsidP="008A6B7B">
      <w:pPr>
        <w:jc w:val="both"/>
        <w:rPr>
          <w:rFonts w:ascii="Times New Roman" w:hAnsi="Times New Roman"/>
          <w:sz w:val="24"/>
          <w:szCs w:val="24"/>
        </w:rPr>
      </w:pPr>
      <w:r w:rsidRPr="0078721F">
        <w:rPr>
          <w:rFonts w:ascii="Times New Roman" w:hAnsi="Times New Roman"/>
          <w:sz w:val="24"/>
          <w:szCs w:val="24"/>
        </w:rPr>
        <w:t xml:space="preserve">Инвертаза присутна у ћелијском зиду квасца </w:t>
      </w:r>
      <w:r w:rsidRPr="0078721F">
        <w:rPr>
          <w:rFonts w:ascii="Times New Roman" w:hAnsi="Times New Roman"/>
          <w:i/>
          <w:sz w:val="24"/>
          <w:szCs w:val="24"/>
        </w:rPr>
        <w:t>Saccharomyces cerevisiae</w:t>
      </w:r>
      <w:r w:rsidRPr="0078721F">
        <w:rPr>
          <w:rFonts w:ascii="Times New Roman" w:hAnsi="Times New Roman"/>
          <w:sz w:val="24"/>
          <w:szCs w:val="24"/>
        </w:rPr>
        <w:t xml:space="preserve"> је од великог значаја у индустрији хране и пића. Овај ензим се користи за каталитичку конверзију сахарозе у еквимоларну смешу глукозе и фруктозе, познатију као инвертни шећер. Да би се ензим успешно користио у индустрији, неопходно га је имобилизовати и стабилизовати. До сад је инвертаза присутна у ћелијском зиду успешно имобилизована на различитим носачима као што су целит, сепиолит и слично. Употреба природних неорганских материја за имобилизацију ензима који ће се користити  у прехрамбеној индустрији је боље од синтетичких материјала, јер ови материјали нису токсични, еколошки су  и јефтини су. Међу неорганским материјалима, наноструктуриране глине су веома перспективне због механичке стабилности, хемијске инертности, термичке стабилности и отпорност на раст микроба, као и због високог капацитета везивања због великог односа површине у односу на запремину. Ензим је имобилизован на осам различито модификованих наноглина. Модификоване наноглине су окарактерисане дифракцијом икс-зрака, физисорпцијом азота, скенирајућом електронском микроскопијом и ФТ- инфрацрвеном спектроскопијом. Модификације наноглине имају значајан утицај на везивање ензимске активности за наноглину.Биохем</w:t>
      </w:r>
      <w:r>
        <w:rPr>
          <w:rFonts w:ascii="Times New Roman" w:hAnsi="Times New Roman"/>
          <w:sz w:val="24"/>
          <w:szCs w:val="24"/>
        </w:rPr>
        <w:t>и</w:t>
      </w:r>
      <w:r w:rsidRPr="0078721F">
        <w:rPr>
          <w:rFonts w:ascii="Times New Roman" w:hAnsi="Times New Roman"/>
          <w:sz w:val="24"/>
          <w:szCs w:val="24"/>
        </w:rPr>
        <w:t>јска карактер</w:t>
      </w:r>
      <w:r>
        <w:rPr>
          <w:rFonts w:ascii="Times New Roman" w:hAnsi="Times New Roman"/>
          <w:sz w:val="24"/>
          <w:szCs w:val="24"/>
        </w:rPr>
        <w:t>и</w:t>
      </w:r>
      <w:r w:rsidRPr="0078721F">
        <w:rPr>
          <w:rFonts w:ascii="Times New Roman" w:hAnsi="Times New Roman"/>
          <w:sz w:val="24"/>
          <w:szCs w:val="24"/>
        </w:rPr>
        <w:t>зација наноглина које су везивале највећу ензимску активност показала је да је структура ензима очувана. Такође, каталитичка својства инвертазе су очувана, уз благо повећање Км вредности. Показано је да су наноглине погодан носач за имобилизацију инвертазе која такође побољшава и термичку стабилност ензима.</w:t>
      </w:r>
    </w:p>
    <w:p w:rsidR="008A6B7B" w:rsidRDefault="008A6B7B" w:rsidP="008A6B7B">
      <w:pPr>
        <w:jc w:val="both"/>
        <w:rPr>
          <w:rFonts w:ascii="Times New Roman" w:hAnsi="Times New Roman"/>
          <w:b/>
          <w:sz w:val="24"/>
          <w:szCs w:val="24"/>
        </w:rPr>
      </w:pPr>
      <w:r>
        <w:rPr>
          <w:rFonts w:ascii="Times New Roman" w:hAnsi="Times New Roman"/>
          <w:b/>
          <w:sz w:val="24"/>
          <w:szCs w:val="24"/>
        </w:rPr>
        <w:t xml:space="preserve">Карактеризација и производња амилаза микробиолошког порекла </w:t>
      </w:r>
      <w:r w:rsidRPr="0078721F">
        <w:rPr>
          <w:rFonts w:ascii="Times New Roman" w:hAnsi="Times New Roman"/>
          <w:b/>
          <w:sz w:val="24"/>
          <w:szCs w:val="24"/>
        </w:rPr>
        <w:t>(руководилац: Зоран Вујчић)</w:t>
      </w:r>
    </w:p>
    <w:p w:rsidR="008A6B7B" w:rsidRDefault="008A6B7B" w:rsidP="008A6B7B">
      <w:pPr>
        <w:jc w:val="both"/>
        <w:rPr>
          <w:rFonts w:ascii="Times New Roman" w:hAnsi="Times New Roman"/>
          <w:sz w:val="24"/>
          <w:szCs w:val="24"/>
        </w:rPr>
      </w:pPr>
      <w:r w:rsidRPr="00A65A1B">
        <w:rPr>
          <w:rFonts w:ascii="Times New Roman" w:hAnsi="Times New Roman"/>
          <w:sz w:val="24"/>
          <w:szCs w:val="24"/>
        </w:rPr>
        <w:lastRenderedPageBreak/>
        <w:t xml:space="preserve">Неколико природних изолата сојева </w:t>
      </w:r>
      <w:r w:rsidRPr="00A65A1B">
        <w:rPr>
          <w:rFonts w:ascii="Times New Roman" w:hAnsi="Times New Roman"/>
          <w:i/>
          <w:sz w:val="24"/>
          <w:szCs w:val="24"/>
        </w:rPr>
        <w:t>Bacillus</w:t>
      </w:r>
      <w:r>
        <w:rPr>
          <w:rFonts w:ascii="Times New Roman" w:hAnsi="Times New Roman"/>
          <w:sz w:val="24"/>
          <w:szCs w:val="24"/>
        </w:rPr>
        <w:t xml:space="preserve"> </w:t>
      </w:r>
      <w:r w:rsidRPr="00A65A1B">
        <w:rPr>
          <w:rFonts w:ascii="Times New Roman" w:hAnsi="Times New Roman"/>
          <w:sz w:val="24"/>
          <w:szCs w:val="24"/>
        </w:rPr>
        <w:t>5</w:t>
      </w:r>
      <w:r>
        <w:rPr>
          <w:rFonts w:ascii="Times New Roman" w:hAnsi="Times New Roman"/>
          <w:sz w:val="24"/>
          <w:szCs w:val="24"/>
        </w:rPr>
        <w:t>В</w:t>
      </w:r>
      <w:r w:rsidRPr="00A65A1B">
        <w:rPr>
          <w:rFonts w:ascii="Times New Roman" w:hAnsi="Times New Roman"/>
          <w:sz w:val="24"/>
          <w:szCs w:val="24"/>
        </w:rPr>
        <w:t>, 12</w:t>
      </w:r>
      <w:r>
        <w:rPr>
          <w:rFonts w:ascii="Times New Roman" w:hAnsi="Times New Roman"/>
          <w:sz w:val="24"/>
          <w:szCs w:val="24"/>
        </w:rPr>
        <w:t>В</w:t>
      </w:r>
      <w:r w:rsidRPr="00A65A1B">
        <w:rPr>
          <w:rFonts w:ascii="Times New Roman" w:hAnsi="Times New Roman"/>
          <w:sz w:val="24"/>
          <w:szCs w:val="24"/>
        </w:rPr>
        <w:t>, 16</w:t>
      </w:r>
      <w:r>
        <w:rPr>
          <w:rFonts w:ascii="Times New Roman" w:hAnsi="Times New Roman"/>
          <w:sz w:val="24"/>
          <w:szCs w:val="24"/>
        </w:rPr>
        <w:t>В</w:t>
      </w:r>
      <w:r w:rsidRPr="00A65A1B">
        <w:rPr>
          <w:rFonts w:ascii="Times New Roman" w:hAnsi="Times New Roman"/>
          <w:sz w:val="24"/>
          <w:szCs w:val="24"/>
        </w:rPr>
        <w:t>, 18</w:t>
      </w:r>
      <w:r>
        <w:rPr>
          <w:rFonts w:ascii="Times New Roman" w:hAnsi="Times New Roman"/>
          <w:sz w:val="24"/>
          <w:szCs w:val="24"/>
        </w:rPr>
        <w:t xml:space="preserve"> </w:t>
      </w:r>
      <w:r w:rsidRPr="00A65A1B">
        <w:rPr>
          <w:rFonts w:ascii="Times New Roman" w:hAnsi="Times New Roman"/>
          <w:sz w:val="24"/>
          <w:szCs w:val="24"/>
        </w:rPr>
        <w:t>и 24</w:t>
      </w:r>
      <w:r>
        <w:rPr>
          <w:rFonts w:ascii="Times New Roman" w:hAnsi="Times New Roman"/>
          <w:sz w:val="24"/>
          <w:szCs w:val="24"/>
        </w:rPr>
        <w:t>В</w:t>
      </w:r>
      <w:r w:rsidRPr="00A65A1B">
        <w:rPr>
          <w:rFonts w:ascii="Times New Roman" w:hAnsi="Times New Roman"/>
          <w:sz w:val="24"/>
          <w:szCs w:val="24"/>
        </w:rPr>
        <w:t xml:space="preserve"> су гајене на две различите температуре</w:t>
      </w:r>
      <w:r>
        <w:rPr>
          <w:rFonts w:ascii="Times New Roman" w:hAnsi="Times New Roman"/>
          <w:sz w:val="24"/>
          <w:szCs w:val="24"/>
        </w:rPr>
        <w:t xml:space="preserve"> (37 и 50 °С) у течној култури</w:t>
      </w:r>
      <w:r w:rsidRPr="00A65A1B">
        <w:rPr>
          <w:rFonts w:ascii="Times New Roman" w:hAnsi="Times New Roman"/>
          <w:sz w:val="24"/>
          <w:szCs w:val="24"/>
        </w:rPr>
        <w:t xml:space="preserve"> </w:t>
      </w:r>
      <w:r>
        <w:rPr>
          <w:rFonts w:ascii="Times New Roman" w:hAnsi="Times New Roman"/>
          <w:sz w:val="24"/>
          <w:szCs w:val="24"/>
        </w:rPr>
        <w:t xml:space="preserve">да би се произвеле </w:t>
      </w:r>
      <w:r w:rsidRPr="00A65A1B">
        <w:rPr>
          <w:rFonts w:ascii="Times New Roman" w:hAnsi="Times New Roman"/>
          <w:sz w:val="24"/>
          <w:szCs w:val="24"/>
        </w:rPr>
        <w:t>α-амилазе</w:t>
      </w:r>
      <w:r>
        <w:rPr>
          <w:rFonts w:ascii="Times New Roman" w:hAnsi="Times New Roman"/>
          <w:sz w:val="24"/>
          <w:szCs w:val="24"/>
        </w:rPr>
        <w:t xml:space="preserve"> које хидролизују сирови скроб. За све сојеве сем за </w:t>
      </w:r>
      <w:r w:rsidRPr="00A65A1B">
        <w:rPr>
          <w:rFonts w:ascii="Times New Roman" w:hAnsi="Times New Roman"/>
          <w:i/>
          <w:sz w:val="24"/>
          <w:szCs w:val="24"/>
        </w:rPr>
        <w:t>Bacillus</w:t>
      </w:r>
      <w:r>
        <w:rPr>
          <w:rFonts w:ascii="Times New Roman" w:hAnsi="Times New Roman"/>
          <w:sz w:val="24"/>
          <w:szCs w:val="24"/>
        </w:rPr>
        <w:t xml:space="preserve"> </w:t>
      </w:r>
      <w:r w:rsidRPr="00A65A1B">
        <w:rPr>
          <w:rFonts w:ascii="Times New Roman" w:hAnsi="Times New Roman"/>
          <w:i/>
          <w:sz w:val="24"/>
          <w:szCs w:val="24"/>
        </w:rPr>
        <w:t>sp.</w:t>
      </w:r>
      <w:r>
        <w:rPr>
          <w:rFonts w:ascii="Times New Roman" w:hAnsi="Times New Roman"/>
          <w:sz w:val="24"/>
          <w:szCs w:val="24"/>
        </w:rPr>
        <w:t xml:space="preserve"> </w:t>
      </w:r>
      <w:r w:rsidRPr="00A65A1B">
        <w:rPr>
          <w:rFonts w:ascii="Times New Roman" w:hAnsi="Times New Roman"/>
          <w:sz w:val="24"/>
          <w:szCs w:val="24"/>
        </w:rPr>
        <w:t>18</w:t>
      </w:r>
      <w:r>
        <w:rPr>
          <w:rFonts w:ascii="Times New Roman" w:hAnsi="Times New Roman"/>
          <w:sz w:val="24"/>
          <w:szCs w:val="24"/>
        </w:rPr>
        <w:t xml:space="preserve"> температура од 37 °С је била погоднија за производњу амилазе и хидролиза сировог скроба је за све испитане амилазе имала исти профил. Ефикасна хидролиза скроба је постигнута коришћењем α-амилаза добијених из сојева </w:t>
      </w:r>
      <w:r w:rsidRPr="00A65A1B">
        <w:rPr>
          <w:rFonts w:ascii="Times New Roman" w:hAnsi="Times New Roman"/>
          <w:i/>
          <w:sz w:val="24"/>
          <w:szCs w:val="24"/>
        </w:rPr>
        <w:t>Bacillus</w:t>
      </w:r>
      <w:r>
        <w:rPr>
          <w:rFonts w:ascii="Times New Roman" w:hAnsi="Times New Roman"/>
          <w:sz w:val="24"/>
          <w:szCs w:val="24"/>
        </w:rPr>
        <w:t xml:space="preserve"> </w:t>
      </w:r>
      <w:r w:rsidRPr="00A65A1B">
        <w:rPr>
          <w:rFonts w:ascii="Times New Roman" w:hAnsi="Times New Roman"/>
          <w:sz w:val="24"/>
          <w:szCs w:val="24"/>
        </w:rPr>
        <w:t>5</w:t>
      </w:r>
      <w:r>
        <w:rPr>
          <w:rFonts w:ascii="Times New Roman" w:hAnsi="Times New Roman"/>
          <w:sz w:val="24"/>
          <w:szCs w:val="24"/>
        </w:rPr>
        <w:t>В</w:t>
      </w:r>
      <w:r w:rsidRPr="00A65A1B">
        <w:rPr>
          <w:rFonts w:ascii="Times New Roman" w:hAnsi="Times New Roman"/>
          <w:sz w:val="24"/>
          <w:szCs w:val="24"/>
        </w:rPr>
        <w:t>, 12</w:t>
      </w:r>
      <w:r>
        <w:rPr>
          <w:rFonts w:ascii="Times New Roman" w:hAnsi="Times New Roman"/>
          <w:sz w:val="24"/>
          <w:szCs w:val="24"/>
        </w:rPr>
        <w:t>В</w:t>
      </w:r>
      <w:r w:rsidRPr="00A65A1B">
        <w:rPr>
          <w:rFonts w:ascii="Times New Roman" w:hAnsi="Times New Roman"/>
          <w:sz w:val="24"/>
          <w:szCs w:val="24"/>
        </w:rPr>
        <w:t>, 16</w:t>
      </w:r>
      <w:r>
        <w:rPr>
          <w:rFonts w:ascii="Times New Roman" w:hAnsi="Times New Roman"/>
          <w:sz w:val="24"/>
          <w:szCs w:val="24"/>
        </w:rPr>
        <w:t xml:space="preserve">В </w:t>
      </w:r>
      <w:r w:rsidRPr="00A65A1B">
        <w:rPr>
          <w:rFonts w:ascii="Times New Roman" w:hAnsi="Times New Roman"/>
          <w:sz w:val="24"/>
          <w:szCs w:val="24"/>
        </w:rPr>
        <w:t>и 24</w:t>
      </w:r>
      <w:r>
        <w:rPr>
          <w:rFonts w:ascii="Times New Roman" w:hAnsi="Times New Roman"/>
          <w:sz w:val="24"/>
          <w:szCs w:val="24"/>
        </w:rPr>
        <w:t>В</w:t>
      </w:r>
      <w:r w:rsidRPr="00A65A1B">
        <w:rPr>
          <w:rFonts w:ascii="Times New Roman" w:hAnsi="Times New Roman"/>
          <w:sz w:val="24"/>
          <w:szCs w:val="24"/>
        </w:rPr>
        <w:t xml:space="preserve"> </w:t>
      </w:r>
      <w:r>
        <w:rPr>
          <w:rFonts w:ascii="Times New Roman" w:hAnsi="Times New Roman"/>
          <w:sz w:val="24"/>
          <w:szCs w:val="24"/>
        </w:rPr>
        <w:t xml:space="preserve">које су гајене на 37 °С, као и амилазе соја </w:t>
      </w:r>
      <w:r w:rsidRPr="00A65A1B">
        <w:rPr>
          <w:rFonts w:ascii="Times New Roman" w:hAnsi="Times New Roman"/>
          <w:i/>
          <w:sz w:val="24"/>
          <w:szCs w:val="24"/>
        </w:rPr>
        <w:t>Bacillus</w:t>
      </w:r>
      <w:r>
        <w:rPr>
          <w:rFonts w:ascii="Times New Roman" w:hAnsi="Times New Roman"/>
          <w:sz w:val="24"/>
          <w:szCs w:val="24"/>
        </w:rPr>
        <w:t xml:space="preserve"> </w:t>
      </w:r>
      <w:r w:rsidRPr="00A65A1B">
        <w:rPr>
          <w:rFonts w:ascii="Times New Roman" w:hAnsi="Times New Roman"/>
          <w:i/>
          <w:sz w:val="24"/>
          <w:szCs w:val="24"/>
        </w:rPr>
        <w:t>sp.</w:t>
      </w:r>
      <w:r>
        <w:rPr>
          <w:rFonts w:ascii="Times New Roman" w:hAnsi="Times New Roman"/>
          <w:sz w:val="24"/>
          <w:szCs w:val="24"/>
        </w:rPr>
        <w:t xml:space="preserve"> </w:t>
      </w:r>
      <w:r w:rsidRPr="00A65A1B">
        <w:rPr>
          <w:rFonts w:ascii="Times New Roman" w:hAnsi="Times New Roman"/>
          <w:sz w:val="24"/>
          <w:szCs w:val="24"/>
        </w:rPr>
        <w:t>18</w:t>
      </w:r>
      <w:r>
        <w:rPr>
          <w:rFonts w:ascii="Times New Roman" w:hAnsi="Times New Roman"/>
          <w:sz w:val="24"/>
          <w:szCs w:val="24"/>
        </w:rPr>
        <w:t xml:space="preserve"> гајеног на 50 °С. Такође, амилазна активност у сојевима гајеним на 37 °С била је присутна у већем броју протеинских изоформи (од 2 до 6), док је у соју </w:t>
      </w:r>
      <w:r w:rsidRPr="00A65A1B">
        <w:rPr>
          <w:rFonts w:ascii="Times New Roman" w:hAnsi="Times New Roman"/>
          <w:i/>
          <w:sz w:val="24"/>
          <w:szCs w:val="24"/>
        </w:rPr>
        <w:t>Bacillus</w:t>
      </w:r>
      <w:r>
        <w:rPr>
          <w:rFonts w:ascii="Times New Roman" w:hAnsi="Times New Roman"/>
          <w:sz w:val="24"/>
          <w:szCs w:val="24"/>
        </w:rPr>
        <w:t xml:space="preserve"> </w:t>
      </w:r>
      <w:r w:rsidRPr="00A65A1B">
        <w:rPr>
          <w:rFonts w:ascii="Times New Roman" w:hAnsi="Times New Roman"/>
          <w:i/>
          <w:sz w:val="24"/>
          <w:szCs w:val="24"/>
        </w:rPr>
        <w:t>sp.</w:t>
      </w:r>
      <w:r>
        <w:rPr>
          <w:rFonts w:ascii="Times New Roman" w:hAnsi="Times New Roman"/>
          <w:sz w:val="24"/>
          <w:szCs w:val="24"/>
        </w:rPr>
        <w:t xml:space="preserve"> </w:t>
      </w:r>
      <w:r w:rsidRPr="00A65A1B">
        <w:rPr>
          <w:rFonts w:ascii="Times New Roman" w:hAnsi="Times New Roman"/>
          <w:sz w:val="24"/>
          <w:szCs w:val="24"/>
        </w:rPr>
        <w:t>18</w:t>
      </w:r>
      <w:r>
        <w:rPr>
          <w:rFonts w:ascii="Times New Roman" w:hAnsi="Times New Roman"/>
          <w:sz w:val="24"/>
          <w:szCs w:val="24"/>
        </w:rPr>
        <w:t xml:space="preserve"> детектована 1 или 2 изоформе.</w:t>
      </w:r>
      <w:r w:rsidRPr="00A65A1B">
        <w:rPr>
          <w:rFonts w:ascii="Times New Roman" w:hAnsi="Times New Roman"/>
          <w:sz w:val="24"/>
          <w:szCs w:val="24"/>
        </w:rPr>
        <w:t xml:space="preserve"> Танкослојна хроматографија (ТЛЦ) производа хидролизе сировог кукуруз</w:t>
      </w:r>
      <w:r>
        <w:rPr>
          <w:rFonts w:ascii="Times New Roman" w:hAnsi="Times New Roman"/>
          <w:sz w:val="24"/>
          <w:szCs w:val="24"/>
        </w:rPr>
        <w:t xml:space="preserve">ног </w:t>
      </w:r>
      <w:r w:rsidRPr="00A65A1B">
        <w:rPr>
          <w:rFonts w:ascii="Times New Roman" w:hAnsi="Times New Roman"/>
          <w:sz w:val="24"/>
          <w:szCs w:val="24"/>
        </w:rPr>
        <w:t>и раствор</w:t>
      </w:r>
      <w:r>
        <w:rPr>
          <w:rFonts w:ascii="Times New Roman" w:hAnsi="Times New Roman"/>
          <w:sz w:val="24"/>
          <w:szCs w:val="24"/>
        </w:rPr>
        <w:t>ног</w:t>
      </w:r>
      <w:r w:rsidRPr="00A65A1B">
        <w:rPr>
          <w:rFonts w:ascii="Times New Roman" w:hAnsi="Times New Roman"/>
          <w:sz w:val="24"/>
          <w:szCs w:val="24"/>
        </w:rPr>
        <w:t xml:space="preserve"> скроба </w:t>
      </w:r>
      <w:r>
        <w:rPr>
          <w:rFonts w:ascii="Times New Roman" w:hAnsi="Times New Roman"/>
          <w:sz w:val="24"/>
          <w:szCs w:val="24"/>
        </w:rPr>
        <w:t xml:space="preserve">овим амилазама показало је присуство </w:t>
      </w:r>
      <w:r w:rsidRPr="00A65A1B">
        <w:rPr>
          <w:rFonts w:ascii="Times New Roman" w:hAnsi="Times New Roman"/>
          <w:sz w:val="24"/>
          <w:szCs w:val="24"/>
        </w:rPr>
        <w:t>различит</w:t>
      </w:r>
      <w:r>
        <w:rPr>
          <w:rFonts w:ascii="Times New Roman" w:hAnsi="Times New Roman"/>
          <w:sz w:val="24"/>
          <w:szCs w:val="24"/>
        </w:rPr>
        <w:t>их</w:t>
      </w:r>
      <w:r w:rsidRPr="00A65A1B">
        <w:rPr>
          <w:rFonts w:ascii="Times New Roman" w:hAnsi="Times New Roman"/>
          <w:sz w:val="24"/>
          <w:szCs w:val="24"/>
        </w:rPr>
        <w:t xml:space="preserve"> смеш</w:t>
      </w:r>
      <w:r>
        <w:rPr>
          <w:rFonts w:ascii="Times New Roman" w:hAnsi="Times New Roman"/>
          <w:sz w:val="24"/>
          <w:szCs w:val="24"/>
        </w:rPr>
        <w:t>а</w:t>
      </w:r>
      <w:r w:rsidRPr="00A65A1B">
        <w:rPr>
          <w:rFonts w:ascii="Times New Roman" w:hAnsi="Times New Roman"/>
          <w:sz w:val="24"/>
          <w:szCs w:val="24"/>
        </w:rPr>
        <w:t xml:space="preserve"> олигосахарида. </w:t>
      </w:r>
      <w:r>
        <w:rPr>
          <w:rFonts w:ascii="Times New Roman" w:hAnsi="Times New Roman"/>
          <w:sz w:val="24"/>
          <w:szCs w:val="24"/>
        </w:rPr>
        <w:t>Доминантни производ хидролизе растворног скроба овим амилазама је малториоза, док приликом хидролизе сировог скроба настају малтоза, малтотриоза и малтопентоза.</w:t>
      </w:r>
      <w:r w:rsidRPr="00A65A1B">
        <w:rPr>
          <w:rFonts w:ascii="Times New Roman" w:hAnsi="Times New Roman"/>
          <w:sz w:val="24"/>
          <w:szCs w:val="24"/>
        </w:rPr>
        <w:t xml:space="preserve"> </w:t>
      </w:r>
    </w:p>
    <w:p w:rsidR="008A6B7B" w:rsidRDefault="008A6B7B" w:rsidP="008A6B7B">
      <w:pPr>
        <w:jc w:val="both"/>
        <w:rPr>
          <w:rFonts w:ascii="Times New Roman" w:hAnsi="Times New Roman"/>
          <w:sz w:val="24"/>
          <w:szCs w:val="24"/>
        </w:rPr>
      </w:pPr>
      <w:r>
        <w:rPr>
          <w:rFonts w:ascii="Times New Roman" w:hAnsi="Times New Roman"/>
          <w:sz w:val="24"/>
          <w:szCs w:val="24"/>
        </w:rPr>
        <w:t xml:space="preserve">Да би се пронашла амилаза која може да хидролизује кукурузни скроб на температури нижој од тачке гелирања скроба, тестирани су различити сојеви </w:t>
      </w:r>
      <w:r w:rsidRPr="00A65A1B">
        <w:rPr>
          <w:rFonts w:ascii="Times New Roman" w:hAnsi="Times New Roman"/>
          <w:i/>
          <w:sz w:val="24"/>
          <w:szCs w:val="24"/>
        </w:rPr>
        <w:t>Bacillus</w:t>
      </w:r>
      <w:r>
        <w:rPr>
          <w:rFonts w:ascii="Times New Roman" w:hAnsi="Times New Roman"/>
          <w:i/>
          <w:sz w:val="24"/>
          <w:szCs w:val="24"/>
        </w:rPr>
        <w:t xml:space="preserve"> sp.</w:t>
      </w:r>
      <w:r>
        <w:rPr>
          <w:rFonts w:ascii="Times New Roman" w:hAnsi="Times New Roman"/>
          <w:sz w:val="24"/>
          <w:szCs w:val="24"/>
        </w:rPr>
        <w:t xml:space="preserve"> Оптимизовани су услови гајења микроорганизма на чврстој подлози житарице тритикале. Иако тестирани сојеви производе амилазе и на 28 и на 37 °С, активност и количина произведених изоформи се разликују. Значајну хидролитичку моћ имају амилазе из сојева </w:t>
      </w:r>
      <w:r w:rsidRPr="00A65A1B">
        <w:rPr>
          <w:rFonts w:ascii="Times New Roman" w:hAnsi="Times New Roman"/>
          <w:i/>
          <w:sz w:val="24"/>
          <w:szCs w:val="24"/>
        </w:rPr>
        <w:t>Bacillus</w:t>
      </w:r>
      <w:r>
        <w:rPr>
          <w:rFonts w:ascii="Times New Roman" w:hAnsi="Times New Roman"/>
          <w:i/>
          <w:sz w:val="24"/>
          <w:szCs w:val="24"/>
        </w:rPr>
        <w:t xml:space="preserve"> sp.</w:t>
      </w:r>
      <w:r>
        <w:rPr>
          <w:rFonts w:ascii="Times New Roman" w:hAnsi="Times New Roman"/>
          <w:sz w:val="24"/>
          <w:szCs w:val="24"/>
        </w:rPr>
        <w:t xml:space="preserve"> 2В, </w:t>
      </w:r>
      <w:r w:rsidRPr="00A65A1B">
        <w:rPr>
          <w:rFonts w:ascii="Times New Roman" w:hAnsi="Times New Roman"/>
          <w:sz w:val="24"/>
          <w:szCs w:val="24"/>
        </w:rPr>
        <w:t>5</w:t>
      </w:r>
      <w:r>
        <w:rPr>
          <w:rFonts w:ascii="Times New Roman" w:hAnsi="Times New Roman"/>
          <w:sz w:val="24"/>
          <w:szCs w:val="24"/>
        </w:rPr>
        <w:t>В</w:t>
      </w:r>
      <w:r w:rsidRPr="00A65A1B">
        <w:rPr>
          <w:rFonts w:ascii="Times New Roman" w:hAnsi="Times New Roman"/>
          <w:sz w:val="24"/>
          <w:szCs w:val="24"/>
        </w:rPr>
        <w:t>, 18</w:t>
      </w:r>
      <w:r>
        <w:rPr>
          <w:rFonts w:ascii="Times New Roman" w:hAnsi="Times New Roman"/>
          <w:sz w:val="24"/>
          <w:szCs w:val="24"/>
        </w:rPr>
        <w:t xml:space="preserve"> </w:t>
      </w:r>
      <w:r w:rsidRPr="00A65A1B">
        <w:rPr>
          <w:rFonts w:ascii="Times New Roman" w:hAnsi="Times New Roman"/>
          <w:sz w:val="24"/>
          <w:szCs w:val="24"/>
        </w:rPr>
        <w:t>и 24</w:t>
      </w:r>
      <w:r>
        <w:rPr>
          <w:rFonts w:ascii="Times New Roman" w:hAnsi="Times New Roman"/>
          <w:sz w:val="24"/>
          <w:szCs w:val="24"/>
        </w:rPr>
        <w:t xml:space="preserve">В, али способност хидролизе сировог скроба не корелира са укупном активношчу ензима; тј. само одређене форме су укључене у хидролизу сировог скроба. Такође, показано је и да за сојеве </w:t>
      </w:r>
      <w:r w:rsidRPr="00A65A1B">
        <w:rPr>
          <w:rFonts w:ascii="Times New Roman" w:hAnsi="Times New Roman"/>
          <w:i/>
          <w:sz w:val="24"/>
          <w:szCs w:val="24"/>
        </w:rPr>
        <w:t>Bacillus</w:t>
      </w:r>
      <w:r>
        <w:rPr>
          <w:rFonts w:ascii="Times New Roman" w:hAnsi="Times New Roman"/>
          <w:i/>
          <w:sz w:val="24"/>
          <w:szCs w:val="24"/>
        </w:rPr>
        <w:t xml:space="preserve"> sp.</w:t>
      </w:r>
      <w:r>
        <w:rPr>
          <w:rFonts w:ascii="Times New Roman" w:hAnsi="Times New Roman"/>
          <w:sz w:val="24"/>
          <w:szCs w:val="24"/>
        </w:rPr>
        <w:t xml:space="preserve"> 9В, 12В</w:t>
      </w:r>
      <w:r w:rsidRPr="00A65A1B">
        <w:rPr>
          <w:rFonts w:ascii="Times New Roman" w:hAnsi="Times New Roman"/>
          <w:sz w:val="24"/>
          <w:szCs w:val="24"/>
        </w:rPr>
        <w:t xml:space="preserve"> и 24</w:t>
      </w:r>
      <w:r>
        <w:rPr>
          <w:rFonts w:ascii="Times New Roman" w:hAnsi="Times New Roman"/>
          <w:sz w:val="24"/>
          <w:szCs w:val="24"/>
        </w:rPr>
        <w:t>А продукција амилаза зависи од подлоге која је коришћена за гајење (кукуруз, пшеница или тритикале). Пречишћена је амилаза коју производи сој 12В. Оптимална рН вредност за активност овог ензима је 6.0-8.0, док је оптимална температура у распону 60-90 °С. Утврђено је да производња амилазе која хидролизује сирови скроб зависи од подлоге која је коришћена.</w:t>
      </w:r>
    </w:p>
    <w:p w:rsidR="009B1170" w:rsidRPr="009B1170" w:rsidRDefault="009B1170" w:rsidP="009B1170">
      <w:pPr>
        <w:jc w:val="both"/>
        <w:rPr>
          <w:rFonts w:ascii="Times New Roman" w:hAnsi="Times New Roman"/>
          <w:lang w:val="sr-Cyrl-CS"/>
        </w:rPr>
      </w:pPr>
      <w:r w:rsidRPr="009B1170">
        <w:rPr>
          <w:rFonts w:ascii="Times New Roman" w:hAnsi="Times New Roman"/>
          <w:b/>
          <w:lang w:val="sr-Cyrl-CS"/>
        </w:rPr>
        <w:t>Производња изоловање и карактеризација биолошки активних молекула</w:t>
      </w:r>
      <w:r w:rsidRPr="009B1170">
        <w:rPr>
          <w:rFonts w:ascii="Times New Roman" w:hAnsi="Times New Roman"/>
          <w:lang w:val="sr-Cyrl-CS"/>
        </w:rPr>
        <w:t xml:space="preserve">: Марија Гавровић-Јанкуловић, Радивоје Продановић, Ненад Милосавић, Душан Величковић  </w:t>
      </w:r>
    </w:p>
    <w:p w:rsidR="009B1170" w:rsidRPr="009B1170" w:rsidRDefault="009B1170" w:rsidP="009B1170">
      <w:pPr>
        <w:jc w:val="both"/>
        <w:rPr>
          <w:rFonts w:ascii="Times New Roman" w:hAnsi="Times New Roman"/>
          <w:lang w:val="sr-Cyrl-CS"/>
        </w:rPr>
      </w:pPr>
      <w:r w:rsidRPr="009B1170">
        <w:rPr>
          <w:rFonts w:ascii="Times New Roman" w:hAnsi="Times New Roman"/>
          <w:lang w:val="sr-Cyrl-CS"/>
        </w:rPr>
        <w:t xml:space="preserve">У области молекулске биотехнологије одабрани ензими глуканаза и глукоза оксидаза произведени су у прокариотском, односно еукариотском експресионом систему помоћу рекомбинантне ДНК технологије да би се испитала њихова примена у клиничкој дијагностици. Структурна карактеризација рекомбинантне глуканазе урађена је савременим биохемијским методама (масена спектрометрија, ЦД спектрометрија). Имунохемијска карактеризација обухватила је ЕЛИСА-у, имуноблот. Библиотека гена глукоза оксидазе направљена коришћењем </w:t>
      </w:r>
      <w:r w:rsidRPr="009B1170">
        <w:rPr>
          <w:rFonts w:ascii="Times New Roman" w:hAnsi="Times New Roman"/>
        </w:rPr>
        <w:t>epPCR</w:t>
      </w:r>
      <w:r w:rsidRPr="009B1170">
        <w:rPr>
          <w:rFonts w:ascii="Times New Roman" w:hAnsi="Times New Roman"/>
          <w:lang w:val="sr-Cyrl-CS"/>
        </w:rPr>
        <w:t xml:space="preserve">-а и рационалног дизајна је скенирана и тестирана за мутанте са повећаном оксидативном стабилношћу и активношћу. Пронађено је и структурно окарактерисано (врста и тип мутације) неколико мутаната глукоза оксидазе. Испитиване су и каталитичке особине алфа глукозидазе из пекарског квасца и његова примена у синтези физиолошки активних молекула. </w:t>
      </w:r>
    </w:p>
    <w:p w:rsidR="00FC0C1E" w:rsidRPr="00696C86" w:rsidRDefault="00FC0C1E" w:rsidP="00FC0C1E">
      <w:pPr>
        <w:jc w:val="both"/>
        <w:rPr>
          <w:b/>
        </w:rPr>
      </w:pPr>
    </w:p>
    <w:p w:rsidR="00FC0C1E" w:rsidRDefault="00FC0C1E" w:rsidP="00FC0C1E">
      <w:pPr>
        <w:spacing w:line="240" w:lineRule="auto"/>
        <w:jc w:val="both"/>
        <w:rPr>
          <w:rFonts w:ascii="Times New Roman" w:hAnsi="Times New Roman"/>
          <w:b/>
        </w:rPr>
      </w:pPr>
      <w:r>
        <w:rPr>
          <w:rFonts w:ascii="Times New Roman" w:hAnsi="Times New Roman"/>
          <w:b/>
        </w:rPr>
        <w:t>Планови за 2015. годину</w:t>
      </w:r>
      <w:r w:rsidRPr="001E597D">
        <w:rPr>
          <w:rFonts w:ascii="Times New Roman" w:hAnsi="Times New Roman"/>
          <w:b/>
        </w:rPr>
        <w:t xml:space="preserve"> </w:t>
      </w:r>
    </w:p>
    <w:p w:rsidR="00FC0C1E" w:rsidRPr="008A6B7B" w:rsidRDefault="00FC0C1E" w:rsidP="00FC0C1E">
      <w:pPr>
        <w:pStyle w:val="ListParagraph"/>
        <w:numPr>
          <w:ilvl w:val="0"/>
          <w:numId w:val="10"/>
        </w:numPr>
        <w:spacing w:after="160" w:line="240" w:lineRule="auto"/>
        <w:jc w:val="both"/>
        <w:rPr>
          <w:rFonts w:ascii="Times New Roman" w:hAnsi="Times New Roman"/>
          <w:sz w:val="24"/>
          <w:szCs w:val="24"/>
        </w:rPr>
      </w:pPr>
      <w:r w:rsidRPr="008A6B7B">
        <w:rPr>
          <w:rFonts w:ascii="Times New Roman" w:hAnsi="Times New Roman"/>
          <w:sz w:val="24"/>
          <w:szCs w:val="24"/>
        </w:rPr>
        <w:lastRenderedPageBreak/>
        <w:t xml:space="preserve">Наставиће се рад на проучавању интеракција полифенола са протеинима хране. Конктетно, детаљно ће се изучавати интеракције ЕГЦГ са 2 S албуминима и главним алергенима кикирикија, Ara h 2 2 и Аra h 6.  Радиће се на утврђивању места везивања ЕГЦГ, као и  његовим ефектима на конформацију ових протеина кикирикија.  Такође ће се испитивати и интеракције алфа-лакталбумина, једног од главних протеина и алергена млека, са ЕГЦГ. У фокусу ће бити и проучавање последица ових интеракција на функционалне особине овог протеина, као што је везивање калцијума. </w:t>
      </w:r>
    </w:p>
    <w:p w:rsidR="00FC0C1E" w:rsidRPr="008A6B7B" w:rsidRDefault="00FC0C1E" w:rsidP="00FC0C1E">
      <w:pPr>
        <w:pStyle w:val="ListParagraph"/>
        <w:numPr>
          <w:ilvl w:val="0"/>
          <w:numId w:val="10"/>
        </w:numPr>
        <w:spacing w:after="160" w:line="240" w:lineRule="auto"/>
        <w:jc w:val="both"/>
        <w:rPr>
          <w:rFonts w:ascii="Times New Roman" w:hAnsi="Times New Roman"/>
          <w:sz w:val="24"/>
          <w:szCs w:val="24"/>
        </w:rPr>
      </w:pPr>
      <w:r w:rsidRPr="008A6B7B">
        <w:rPr>
          <w:rFonts w:ascii="Times New Roman" w:hAnsi="Times New Roman"/>
          <w:sz w:val="24"/>
          <w:szCs w:val="24"/>
        </w:rPr>
        <w:t>Везано за интеракције малих молекула из хране као функционалних елемената прехрамбених производа, проучаваће се и интеракције фикоцијанобилина, хромофоре главног протеина алге спирулине, са хуманим серум албумином. Поред тога испитиваће се и биодоступност ове хромофоре у гастроинтестиналном систему на ћелијском моделу</w:t>
      </w:r>
      <w:r w:rsidR="008A6B7B">
        <w:rPr>
          <w:rFonts w:ascii="Times New Roman" w:hAnsi="Times New Roman"/>
          <w:sz w:val="24"/>
          <w:szCs w:val="24"/>
        </w:rPr>
        <w:t xml:space="preserve"> Caco-2 ћелија.</w:t>
      </w:r>
    </w:p>
    <w:p w:rsidR="00FC0C1E" w:rsidRPr="008A6B7B" w:rsidRDefault="00FC0C1E" w:rsidP="00FC0C1E">
      <w:pPr>
        <w:pStyle w:val="ListParagraph"/>
        <w:numPr>
          <w:ilvl w:val="0"/>
          <w:numId w:val="10"/>
        </w:numPr>
        <w:spacing w:after="0" w:line="240" w:lineRule="auto"/>
        <w:jc w:val="both"/>
        <w:rPr>
          <w:rFonts w:ascii="Times New Roman" w:hAnsi="Times New Roman"/>
          <w:sz w:val="24"/>
          <w:szCs w:val="24"/>
        </w:rPr>
      </w:pPr>
      <w:r w:rsidRPr="008A6B7B">
        <w:rPr>
          <w:rFonts w:ascii="Times New Roman" w:hAnsi="Times New Roman"/>
          <w:sz w:val="24"/>
          <w:szCs w:val="24"/>
        </w:rPr>
        <w:t>Предвиђено је испитивање имуногених и алергених особина БЛГ модификованог гликацијом у Мејеровој реакцији. Испитиваће се преузимање и процесовање о</w:t>
      </w:r>
      <w:r w:rsidR="008A6B7B">
        <w:rPr>
          <w:rFonts w:ascii="Times New Roman" w:hAnsi="Times New Roman"/>
          <w:sz w:val="24"/>
          <w:szCs w:val="24"/>
        </w:rPr>
        <w:t xml:space="preserve">вако модификованог алергена на Caco-2 </w:t>
      </w:r>
      <w:r w:rsidRPr="008A6B7B">
        <w:rPr>
          <w:rFonts w:ascii="Times New Roman" w:hAnsi="Times New Roman"/>
          <w:sz w:val="24"/>
          <w:szCs w:val="24"/>
        </w:rPr>
        <w:t>ћелијама. У наставку претходних истраживања везаних за процесовање хране ултразвуком,  један правац истаживања биће усмерен на испитивање реакција типа карамелизације индуковане ултразвуком високог интензитета у растворима моносахарида.</w:t>
      </w:r>
    </w:p>
    <w:p w:rsidR="00FC0C1E" w:rsidRPr="008A6B7B" w:rsidRDefault="00FC0C1E" w:rsidP="00FC0C1E">
      <w:pPr>
        <w:pStyle w:val="ListParagraph"/>
        <w:numPr>
          <w:ilvl w:val="0"/>
          <w:numId w:val="10"/>
        </w:numPr>
        <w:spacing w:after="160" w:line="259" w:lineRule="auto"/>
        <w:jc w:val="both"/>
        <w:rPr>
          <w:rFonts w:ascii="Times New Roman" w:hAnsi="Times New Roman"/>
          <w:sz w:val="24"/>
          <w:szCs w:val="24"/>
        </w:rPr>
      </w:pPr>
      <w:r w:rsidRPr="008A6B7B">
        <w:rPr>
          <w:rFonts w:ascii="Times New Roman" w:hAnsi="Times New Roman"/>
          <w:sz w:val="24"/>
          <w:szCs w:val="24"/>
        </w:rPr>
        <w:t xml:space="preserve">У наставку истраживања везаних за имунопротеомику у плану је и карактеризација пептида конглутина и главних алергена кикирикија, Ara h 2 и  Ara h 6, који су резистентни на дигестију методама имунопептидомике.  Поред тога испитиваће се и алергени потенцијал ових пептида. </w:t>
      </w:r>
    </w:p>
    <w:p w:rsidR="008A6B7B" w:rsidRDefault="008A6B7B" w:rsidP="008A6B7B">
      <w:pPr>
        <w:numPr>
          <w:ilvl w:val="0"/>
          <w:numId w:val="10"/>
        </w:numPr>
        <w:jc w:val="both"/>
        <w:rPr>
          <w:rFonts w:ascii="Times New Roman" w:hAnsi="Times New Roman"/>
          <w:sz w:val="24"/>
          <w:szCs w:val="24"/>
        </w:rPr>
      </w:pPr>
      <w:r w:rsidRPr="0078721F">
        <w:rPr>
          <w:rFonts w:ascii="Times New Roman" w:hAnsi="Times New Roman"/>
          <w:sz w:val="24"/>
          <w:szCs w:val="24"/>
        </w:rPr>
        <w:t>Наставиће се рад на проналажењу јефтинијих носача за имобилизацију инвертазе. Такође, имобилизација инвертазе на другачије модификованим наноглинама ће бити оптимизована са циљем да се добије ензим који је стабилнији без утицаја на промену Км вредности.</w:t>
      </w:r>
    </w:p>
    <w:p w:rsidR="00FC0C1E" w:rsidRPr="009B1170" w:rsidRDefault="008A6B7B" w:rsidP="006B57F0">
      <w:pPr>
        <w:numPr>
          <w:ilvl w:val="0"/>
          <w:numId w:val="10"/>
        </w:numPr>
        <w:jc w:val="both"/>
        <w:rPr>
          <w:rFonts w:ascii="Times New Roman" w:hAnsi="Times New Roman"/>
          <w:sz w:val="24"/>
          <w:szCs w:val="24"/>
        </w:rPr>
      </w:pPr>
      <w:r>
        <w:rPr>
          <w:rFonts w:ascii="Times New Roman" w:hAnsi="Times New Roman"/>
          <w:sz w:val="24"/>
          <w:szCs w:val="24"/>
        </w:rPr>
        <w:t>Планира се даља идентификација сојева који производе амилазе које хидролизују сиров скроб. За сојеве које покажу амилазну активност у разноликим условима гајења даље ће бити окараткерисане амилазе и произведене у великој количини.</w:t>
      </w:r>
    </w:p>
    <w:p w:rsidR="009B1170" w:rsidRPr="009B1170" w:rsidRDefault="009B1170" w:rsidP="009B1170">
      <w:pPr>
        <w:pStyle w:val="ListParagraph"/>
        <w:numPr>
          <w:ilvl w:val="0"/>
          <w:numId w:val="10"/>
        </w:numPr>
        <w:jc w:val="both"/>
        <w:rPr>
          <w:rFonts w:ascii="Times New Roman" w:hAnsi="Times New Roman"/>
          <w:lang w:val="sr-Cyrl-CS"/>
        </w:rPr>
      </w:pPr>
      <w:r w:rsidRPr="009B1170">
        <w:rPr>
          <w:rFonts w:ascii="Times New Roman" w:hAnsi="Times New Roman"/>
          <w:lang w:val="sr-Cyrl-CS"/>
        </w:rPr>
        <w:t>Један од праваца истраживања</w:t>
      </w:r>
      <w:r w:rsidRPr="009B1170">
        <w:rPr>
          <w:rFonts w:ascii="Times New Roman" w:hAnsi="Times New Roman"/>
          <w:b/>
          <w:lang w:val="sr-Cyrl-CS"/>
        </w:rPr>
        <w:t xml:space="preserve"> </w:t>
      </w:r>
      <w:r w:rsidRPr="009B1170">
        <w:rPr>
          <w:rFonts w:ascii="Times New Roman" w:hAnsi="Times New Roman"/>
          <w:lang w:val="sr-Cyrl-CS"/>
        </w:rPr>
        <w:t xml:space="preserve">биће </w:t>
      </w:r>
      <w:r w:rsidRPr="009B1170">
        <w:rPr>
          <w:rFonts w:ascii="Times New Roman" w:hAnsi="Times New Roman"/>
          <w:i/>
        </w:rPr>
        <w:t>in vitro</w:t>
      </w:r>
      <w:r w:rsidRPr="009B1170">
        <w:rPr>
          <w:rFonts w:ascii="Times New Roman" w:hAnsi="Times New Roman"/>
          <w:lang w:val="sr-Cyrl-CS"/>
        </w:rPr>
        <w:t xml:space="preserve"> и </w:t>
      </w:r>
      <w:r w:rsidRPr="009B1170">
        <w:rPr>
          <w:rFonts w:ascii="Times New Roman" w:hAnsi="Times New Roman"/>
          <w:i/>
        </w:rPr>
        <w:t>in vivo</w:t>
      </w:r>
      <w:r w:rsidRPr="009B1170">
        <w:rPr>
          <w:rFonts w:ascii="Times New Roman" w:hAnsi="Times New Roman"/>
          <w:lang w:val="sr-Cyrl-CS"/>
        </w:rPr>
        <w:t xml:space="preserve"> тестирање рекомбинантне глуканазе у „дијагностици раздвојеној на компоненте“. Планирана је експресија пронађених мутаната глукоза оксидазе и квасцу и њихова детаљна структурна и кинетичка карактеризација, као и комбиновање појединачних мутација и добијање супермутанта са још већом оксидативном стабилношћу. Планирано је да се испита физиолошка активност синтетисаних глукозида коришћењем различитих аналитичких техника.  </w:t>
      </w:r>
    </w:p>
    <w:p w:rsidR="009B1170" w:rsidRPr="00007DAF" w:rsidRDefault="009B1170" w:rsidP="009B1170">
      <w:pPr>
        <w:ind w:left="720"/>
        <w:jc w:val="both"/>
        <w:rPr>
          <w:rFonts w:ascii="Times New Roman" w:hAnsi="Times New Roman"/>
          <w:sz w:val="24"/>
          <w:szCs w:val="24"/>
        </w:rPr>
      </w:pPr>
    </w:p>
    <w:p w:rsidR="00FC0C1E" w:rsidRPr="00F427CC" w:rsidRDefault="00FC0C1E" w:rsidP="00FC0C1E">
      <w:pPr>
        <w:spacing w:after="0" w:line="240" w:lineRule="auto"/>
        <w:jc w:val="center"/>
        <w:rPr>
          <w:rFonts w:ascii="Times New Roman" w:hAnsi="Times New Roman"/>
          <w:b/>
          <w:sz w:val="24"/>
          <w:szCs w:val="24"/>
        </w:rPr>
      </w:pPr>
      <w:r w:rsidRPr="00F427CC">
        <w:rPr>
          <w:rFonts w:ascii="Times New Roman" w:hAnsi="Times New Roman"/>
          <w:b/>
          <w:sz w:val="24"/>
          <w:szCs w:val="24"/>
        </w:rPr>
        <w:t>6. План финансирања за 2015. годину</w:t>
      </w:r>
    </w:p>
    <w:p w:rsidR="00FC0C1E" w:rsidRPr="00F427CC" w:rsidRDefault="00FC0C1E" w:rsidP="00FC0C1E">
      <w:pPr>
        <w:spacing w:after="0" w:line="240" w:lineRule="auto"/>
        <w:jc w:val="center"/>
        <w:rPr>
          <w:rFonts w:ascii="Times New Roman" w:hAnsi="Times New Roman"/>
          <w:b/>
          <w:sz w:val="24"/>
          <w:szCs w:val="24"/>
        </w:rPr>
      </w:pPr>
    </w:p>
    <w:p w:rsidR="00FC0C1E" w:rsidRPr="008A6B7B" w:rsidRDefault="00FC0C1E" w:rsidP="00FC0C1E">
      <w:pPr>
        <w:spacing w:after="0" w:line="240" w:lineRule="auto"/>
        <w:jc w:val="both"/>
        <w:rPr>
          <w:rFonts w:ascii="Times New Roman" w:hAnsi="Times New Roman"/>
          <w:sz w:val="24"/>
          <w:szCs w:val="24"/>
        </w:rPr>
      </w:pPr>
      <w:r w:rsidRPr="008A6B7B">
        <w:rPr>
          <w:rFonts w:ascii="Times New Roman" w:hAnsi="Times New Roman"/>
          <w:sz w:val="24"/>
          <w:szCs w:val="24"/>
        </w:rPr>
        <w:t xml:space="preserve">У плану финансирања Центра изузетних вредности за молекуларне науке о храни за 2015. наведена су средства неопходна за активацију или наставак рада постојећих значајних </w:t>
      </w:r>
      <w:r w:rsidRPr="008A6B7B">
        <w:rPr>
          <w:rFonts w:ascii="Times New Roman" w:hAnsi="Times New Roman"/>
          <w:sz w:val="24"/>
          <w:szCs w:val="24"/>
        </w:rPr>
        <w:lastRenderedPageBreak/>
        <w:t>експерименталних уређаја и одржавање активности на нивоу који се очекује од врхунских лабораторија (гостовања</w:t>
      </w:r>
      <w:r w:rsidR="008A6B7B">
        <w:rPr>
          <w:rFonts w:ascii="Times New Roman" w:hAnsi="Times New Roman"/>
          <w:sz w:val="24"/>
          <w:szCs w:val="24"/>
        </w:rPr>
        <w:t xml:space="preserve"> колега из иностраних институција</w:t>
      </w:r>
      <w:r w:rsidRPr="008A6B7B">
        <w:rPr>
          <w:rFonts w:ascii="Times New Roman" w:hAnsi="Times New Roman"/>
          <w:sz w:val="24"/>
          <w:szCs w:val="24"/>
        </w:rPr>
        <w:t xml:space="preserve">). </w:t>
      </w:r>
    </w:p>
    <w:p w:rsidR="00FC0C1E" w:rsidRPr="008A6B7B" w:rsidRDefault="00FC0C1E" w:rsidP="00FC0C1E">
      <w:pPr>
        <w:spacing w:after="0" w:line="240" w:lineRule="auto"/>
        <w:jc w:val="both"/>
        <w:rPr>
          <w:rFonts w:ascii="Times New Roman" w:hAnsi="Times New Roman"/>
          <w:sz w:val="24"/>
          <w:szCs w:val="24"/>
        </w:rPr>
      </w:pPr>
    </w:p>
    <w:p w:rsidR="00FC0C1E" w:rsidRPr="008A6B7B" w:rsidRDefault="00FC0C1E" w:rsidP="00FC0C1E">
      <w:pPr>
        <w:spacing w:after="0" w:line="240" w:lineRule="auto"/>
        <w:jc w:val="both"/>
        <w:rPr>
          <w:rFonts w:ascii="Times New Roman" w:hAnsi="Times New Roman"/>
          <w:b/>
          <w:sz w:val="24"/>
          <w:szCs w:val="24"/>
        </w:rPr>
      </w:pPr>
      <w:r w:rsidRPr="008A6B7B">
        <w:rPr>
          <w:rFonts w:ascii="Times New Roman" w:hAnsi="Times New Roman"/>
          <w:b/>
          <w:sz w:val="24"/>
          <w:szCs w:val="24"/>
        </w:rPr>
        <w:t xml:space="preserve">1. Средства за остваривање научних активности - </w:t>
      </w:r>
      <w:r w:rsidR="008A6B7B" w:rsidRPr="008A6B7B">
        <w:rPr>
          <w:rFonts w:ascii="Times New Roman" w:hAnsi="Times New Roman"/>
          <w:b/>
          <w:sz w:val="24"/>
          <w:szCs w:val="24"/>
        </w:rPr>
        <w:t>9</w:t>
      </w:r>
      <w:r w:rsidRPr="008A6B7B">
        <w:rPr>
          <w:rFonts w:ascii="Times New Roman" w:hAnsi="Times New Roman"/>
          <w:b/>
          <w:sz w:val="24"/>
          <w:szCs w:val="24"/>
        </w:rPr>
        <w:t>00.000 дин.</w:t>
      </w:r>
    </w:p>
    <w:p w:rsidR="00FC0C1E" w:rsidRPr="008A6B7B" w:rsidRDefault="00FC0C1E" w:rsidP="00FC0C1E">
      <w:pPr>
        <w:spacing w:after="0" w:line="240" w:lineRule="auto"/>
        <w:jc w:val="both"/>
        <w:rPr>
          <w:rFonts w:ascii="Times New Roman" w:hAnsi="Times New Roman"/>
          <w:sz w:val="24"/>
          <w:szCs w:val="24"/>
        </w:rPr>
      </w:pPr>
      <w:r w:rsidRPr="008A6B7B">
        <w:rPr>
          <w:rFonts w:ascii="Times New Roman" w:hAnsi="Times New Roman"/>
          <w:sz w:val="24"/>
          <w:szCs w:val="24"/>
        </w:rPr>
        <w:t>- комплетирање експерименталних поставки</w:t>
      </w:r>
    </w:p>
    <w:p w:rsidR="00FC0C1E" w:rsidRPr="008A6B7B" w:rsidRDefault="00FC0C1E" w:rsidP="00FC0C1E">
      <w:pPr>
        <w:spacing w:after="0" w:line="240" w:lineRule="auto"/>
        <w:jc w:val="both"/>
        <w:rPr>
          <w:rFonts w:ascii="Times New Roman" w:hAnsi="Times New Roman"/>
          <w:sz w:val="24"/>
          <w:szCs w:val="24"/>
        </w:rPr>
      </w:pPr>
      <w:r w:rsidRPr="008A6B7B">
        <w:rPr>
          <w:rFonts w:ascii="Times New Roman" w:hAnsi="Times New Roman"/>
          <w:sz w:val="24"/>
          <w:szCs w:val="24"/>
        </w:rPr>
        <w:t>-набавка неопходног репроматеријала</w:t>
      </w:r>
    </w:p>
    <w:p w:rsidR="00FC0C1E" w:rsidRPr="00007DAF" w:rsidRDefault="00FC0C1E" w:rsidP="00FC0C1E">
      <w:pPr>
        <w:spacing w:after="0" w:line="240" w:lineRule="auto"/>
        <w:jc w:val="both"/>
        <w:rPr>
          <w:rFonts w:ascii="Times New Roman" w:hAnsi="Times New Roman"/>
          <w:sz w:val="24"/>
          <w:szCs w:val="24"/>
        </w:rPr>
      </w:pPr>
      <w:r w:rsidRPr="008A6B7B">
        <w:rPr>
          <w:rFonts w:ascii="Times New Roman" w:hAnsi="Times New Roman"/>
          <w:sz w:val="24"/>
          <w:szCs w:val="24"/>
        </w:rPr>
        <w:t xml:space="preserve">-текуће одржавање постојеће капиталне опреме. </w:t>
      </w:r>
    </w:p>
    <w:p w:rsidR="00FC0C1E" w:rsidRPr="008A6B7B" w:rsidRDefault="00FC0C1E" w:rsidP="00FC0C1E">
      <w:pPr>
        <w:spacing w:after="0" w:line="240" w:lineRule="auto"/>
        <w:jc w:val="both"/>
        <w:rPr>
          <w:rFonts w:ascii="Times New Roman" w:hAnsi="Times New Roman"/>
          <w:b/>
          <w:sz w:val="24"/>
          <w:szCs w:val="24"/>
        </w:rPr>
      </w:pPr>
      <w:r w:rsidRPr="008A6B7B">
        <w:rPr>
          <w:rFonts w:ascii="Times New Roman" w:hAnsi="Times New Roman"/>
          <w:b/>
          <w:sz w:val="24"/>
          <w:szCs w:val="24"/>
        </w:rPr>
        <w:t xml:space="preserve">2. Средства за организацију напредне школе протеомике - </w:t>
      </w:r>
      <w:r w:rsidR="008A6B7B" w:rsidRPr="008A6B7B">
        <w:rPr>
          <w:rFonts w:ascii="Times New Roman" w:hAnsi="Times New Roman"/>
          <w:b/>
          <w:sz w:val="24"/>
          <w:szCs w:val="24"/>
        </w:rPr>
        <w:t>50</w:t>
      </w:r>
      <w:r w:rsidRPr="008A6B7B">
        <w:rPr>
          <w:rFonts w:ascii="Times New Roman" w:hAnsi="Times New Roman"/>
          <w:b/>
          <w:sz w:val="24"/>
          <w:szCs w:val="24"/>
        </w:rPr>
        <w:t>.000 дин.</w:t>
      </w:r>
    </w:p>
    <w:p w:rsidR="00FC0C1E" w:rsidRPr="008A6B7B" w:rsidRDefault="008A6B7B" w:rsidP="00FC0C1E">
      <w:pPr>
        <w:spacing w:after="0" w:line="240" w:lineRule="auto"/>
        <w:jc w:val="both"/>
        <w:rPr>
          <w:rFonts w:ascii="Times New Roman" w:hAnsi="Times New Roman"/>
          <w:sz w:val="24"/>
          <w:szCs w:val="24"/>
        </w:rPr>
      </w:pPr>
      <w:r w:rsidRPr="008A6B7B">
        <w:rPr>
          <w:rFonts w:ascii="Times New Roman" w:hAnsi="Times New Roman"/>
          <w:sz w:val="24"/>
          <w:szCs w:val="24"/>
        </w:rPr>
        <w:t>Ова средства ће бити утрошена за реализацију напредне школе протеомике, подршку за гостовање гостујућих предавача и припрему материјала за практичне демонстрације.</w:t>
      </w:r>
    </w:p>
    <w:p w:rsidR="008A6B7B" w:rsidRPr="008A6B7B" w:rsidRDefault="008A6B7B" w:rsidP="00FC0C1E">
      <w:pPr>
        <w:spacing w:after="0" w:line="240" w:lineRule="auto"/>
        <w:jc w:val="both"/>
        <w:rPr>
          <w:rFonts w:ascii="Times New Roman" w:hAnsi="Times New Roman"/>
          <w:sz w:val="24"/>
          <w:szCs w:val="24"/>
        </w:rPr>
      </w:pPr>
    </w:p>
    <w:p w:rsidR="00FC0C1E" w:rsidRPr="008A6B7B" w:rsidRDefault="00FC0C1E" w:rsidP="00FC0C1E">
      <w:pPr>
        <w:spacing w:after="0" w:line="240" w:lineRule="auto"/>
        <w:jc w:val="both"/>
        <w:rPr>
          <w:rFonts w:ascii="Times New Roman" w:hAnsi="Times New Roman"/>
          <w:b/>
          <w:sz w:val="24"/>
          <w:szCs w:val="24"/>
        </w:rPr>
      </w:pPr>
      <w:r w:rsidRPr="008A6B7B">
        <w:rPr>
          <w:rFonts w:ascii="Times New Roman" w:hAnsi="Times New Roman"/>
          <w:b/>
          <w:sz w:val="24"/>
          <w:szCs w:val="24"/>
        </w:rPr>
        <w:t>3. Под</w:t>
      </w:r>
      <w:r w:rsidR="008A6B7B" w:rsidRPr="008A6B7B">
        <w:rPr>
          <w:rFonts w:ascii="Times New Roman" w:hAnsi="Times New Roman"/>
          <w:b/>
          <w:sz w:val="24"/>
          <w:szCs w:val="24"/>
        </w:rPr>
        <w:t>р</w:t>
      </w:r>
      <w:r w:rsidRPr="008A6B7B">
        <w:rPr>
          <w:rFonts w:ascii="Times New Roman" w:hAnsi="Times New Roman"/>
          <w:b/>
          <w:sz w:val="24"/>
          <w:szCs w:val="24"/>
        </w:rPr>
        <w:t xml:space="preserve">шка организацији прве међународне конференције за процену </w:t>
      </w:r>
      <w:r w:rsidR="008A6B7B" w:rsidRPr="008A6B7B">
        <w:rPr>
          <w:rFonts w:ascii="Times New Roman" w:hAnsi="Times New Roman"/>
          <w:b/>
          <w:sz w:val="24"/>
          <w:szCs w:val="24"/>
        </w:rPr>
        <w:t>ал</w:t>
      </w:r>
      <w:r w:rsidRPr="008A6B7B">
        <w:rPr>
          <w:rFonts w:ascii="Times New Roman" w:hAnsi="Times New Roman"/>
          <w:b/>
          <w:sz w:val="24"/>
          <w:szCs w:val="24"/>
        </w:rPr>
        <w:t>е</w:t>
      </w:r>
      <w:r w:rsidR="008A6B7B" w:rsidRPr="008A6B7B">
        <w:rPr>
          <w:rFonts w:ascii="Times New Roman" w:hAnsi="Times New Roman"/>
          <w:b/>
          <w:sz w:val="24"/>
          <w:szCs w:val="24"/>
        </w:rPr>
        <w:t>р</w:t>
      </w:r>
      <w:r w:rsidRPr="008A6B7B">
        <w:rPr>
          <w:rFonts w:ascii="Times New Roman" w:hAnsi="Times New Roman"/>
          <w:b/>
          <w:sz w:val="24"/>
          <w:szCs w:val="24"/>
        </w:rPr>
        <w:t xml:space="preserve">геног ризика нових и модификованих протеина хране  - </w:t>
      </w:r>
      <w:r w:rsidR="008A6B7B" w:rsidRPr="008A6B7B">
        <w:rPr>
          <w:rFonts w:ascii="Times New Roman" w:hAnsi="Times New Roman"/>
          <w:b/>
          <w:sz w:val="24"/>
          <w:szCs w:val="24"/>
        </w:rPr>
        <w:t>50</w:t>
      </w:r>
      <w:r w:rsidR="00007DAF">
        <w:rPr>
          <w:rFonts w:ascii="Times New Roman" w:hAnsi="Times New Roman"/>
          <w:b/>
          <w:sz w:val="24"/>
          <w:szCs w:val="24"/>
        </w:rPr>
        <w:t>.</w:t>
      </w:r>
      <w:r w:rsidRPr="008A6B7B">
        <w:rPr>
          <w:rFonts w:ascii="Times New Roman" w:hAnsi="Times New Roman"/>
          <w:b/>
          <w:sz w:val="24"/>
          <w:szCs w:val="24"/>
        </w:rPr>
        <w:t>000 динара.</w:t>
      </w:r>
    </w:p>
    <w:p w:rsidR="008A6B7B" w:rsidRPr="00007DAF" w:rsidRDefault="008A6B7B" w:rsidP="008A6B7B">
      <w:pPr>
        <w:jc w:val="both"/>
        <w:rPr>
          <w:rFonts w:ascii="Times New Roman" w:hAnsi="Times New Roman"/>
          <w:sz w:val="24"/>
          <w:szCs w:val="24"/>
        </w:rPr>
      </w:pPr>
      <w:r w:rsidRPr="008A6B7B">
        <w:rPr>
          <w:rFonts w:ascii="Times New Roman" w:hAnsi="Times New Roman"/>
          <w:sz w:val="24"/>
          <w:szCs w:val="24"/>
        </w:rPr>
        <w:t>Прва међународна конференција за процену алрегеног ризика нових и модификованих протеина хране је планирана за новембар 2015. године у оквиру активности COST Imparas пројекта. Центар, као локални организатор ове конференције ће подржати њену организацију и финансијски подржати гостовање истраживача и предавача.</w:t>
      </w:r>
    </w:p>
    <w:p w:rsidR="00FC0C1E" w:rsidRPr="00F427CC" w:rsidRDefault="00FC0C1E" w:rsidP="00FC0C1E">
      <w:pPr>
        <w:ind w:left="4410" w:firstLine="630"/>
        <w:jc w:val="both"/>
        <w:rPr>
          <w:rFonts w:ascii="Times New Roman" w:hAnsi="Times New Roman"/>
          <w:b/>
        </w:rPr>
      </w:pPr>
      <w:r w:rsidRPr="00F427CC">
        <w:rPr>
          <w:rFonts w:ascii="Times New Roman" w:hAnsi="Times New Roman"/>
          <w:b/>
        </w:rPr>
        <w:t xml:space="preserve">Укупно:  </w:t>
      </w:r>
      <w:r>
        <w:rPr>
          <w:rFonts w:ascii="Times New Roman" w:hAnsi="Times New Roman"/>
          <w:b/>
        </w:rPr>
        <w:t>1.000</w:t>
      </w:r>
      <w:r w:rsidRPr="00F427CC">
        <w:rPr>
          <w:rFonts w:ascii="Times New Roman" w:hAnsi="Times New Roman"/>
          <w:b/>
        </w:rPr>
        <w:t xml:space="preserve"> 000 дин.</w:t>
      </w:r>
    </w:p>
    <w:p w:rsidR="00FC0C1E" w:rsidRPr="00F427CC" w:rsidRDefault="00FC0C1E" w:rsidP="00FC0C1E">
      <w:pPr>
        <w:ind w:left="810"/>
        <w:jc w:val="both"/>
        <w:rPr>
          <w:rFonts w:ascii="Times New Roman" w:hAnsi="Times New Roman"/>
        </w:rPr>
      </w:pPr>
    </w:p>
    <w:p w:rsidR="00FC0C1E" w:rsidRDefault="00FC0C1E" w:rsidP="00FC0C1E">
      <w:pPr>
        <w:ind w:left="4410" w:firstLine="630"/>
        <w:jc w:val="both"/>
        <w:rPr>
          <w:rFonts w:ascii="Times New Roman" w:hAnsi="Times New Roman"/>
        </w:rPr>
      </w:pPr>
      <w:r w:rsidRPr="00F427CC">
        <w:rPr>
          <w:rFonts w:ascii="Times New Roman" w:hAnsi="Times New Roman"/>
        </w:rPr>
        <w:t>Руководилац Центра</w:t>
      </w:r>
    </w:p>
    <w:p w:rsidR="008A6B7B" w:rsidRDefault="008A6B7B" w:rsidP="00FC0C1E">
      <w:pPr>
        <w:ind w:left="4410" w:firstLine="630"/>
        <w:jc w:val="both"/>
        <w:rPr>
          <w:rFonts w:ascii="Times New Roman" w:hAnsi="Times New Roman"/>
        </w:rPr>
      </w:pPr>
      <w:r>
        <w:rPr>
          <w:rFonts w:ascii="Times New Roman" w:hAnsi="Times New Roman"/>
        </w:rPr>
        <w:t>Проф. др Тања Ћирковић Величковић</w:t>
      </w:r>
    </w:p>
    <w:p w:rsidR="00007DAF" w:rsidRPr="00007DAF" w:rsidRDefault="00007DAF" w:rsidP="00FC0C1E">
      <w:pPr>
        <w:ind w:left="4410" w:firstLine="630"/>
        <w:jc w:val="both"/>
        <w:rPr>
          <w:rFonts w:ascii="Times New Roman" w:hAnsi="Times New Roman"/>
        </w:rPr>
      </w:pPr>
    </w:p>
    <w:p w:rsidR="00007DAF" w:rsidRDefault="00007DAF" w:rsidP="00FC0C1E">
      <w:pPr>
        <w:ind w:left="4410" w:firstLine="630"/>
        <w:jc w:val="both"/>
        <w:rPr>
          <w:rFonts w:ascii="Times New Roman" w:hAnsi="Times New Roman"/>
        </w:rPr>
      </w:pPr>
      <w:r>
        <w:rPr>
          <w:rFonts w:ascii="Times New Roman" w:hAnsi="Times New Roman"/>
        </w:rPr>
        <w:t>Декан Хемијског факултета</w:t>
      </w:r>
    </w:p>
    <w:p w:rsidR="00007DAF" w:rsidRDefault="00007DAF" w:rsidP="00007DAF">
      <w:pPr>
        <w:ind w:left="4410" w:firstLine="630"/>
        <w:jc w:val="both"/>
        <w:rPr>
          <w:rFonts w:ascii="Times New Roman" w:hAnsi="Times New Roman"/>
        </w:rPr>
      </w:pPr>
      <w:r>
        <w:rPr>
          <w:rFonts w:ascii="Times New Roman" w:hAnsi="Times New Roman"/>
        </w:rPr>
        <w:t>Универзитета у Београду</w:t>
      </w:r>
    </w:p>
    <w:p w:rsidR="00007DAF" w:rsidRPr="00007DAF" w:rsidRDefault="00007DAF" w:rsidP="00007DAF">
      <w:pPr>
        <w:ind w:left="4410" w:firstLine="630"/>
        <w:jc w:val="both"/>
        <w:rPr>
          <w:rFonts w:ascii="Times New Roman" w:hAnsi="Times New Roman"/>
        </w:rPr>
      </w:pPr>
      <w:r>
        <w:rPr>
          <w:rFonts w:ascii="Times New Roman" w:hAnsi="Times New Roman"/>
        </w:rPr>
        <w:t>Проф. др Бранимир Јованчићевић</w:t>
      </w:r>
    </w:p>
    <w:p w:rsidR="00472A91" w:rsidRPr="00007DAF" w:rsidRDefault="00472A91"/>
    <w:sectPr w:rsidR="00472A91" w:rsidRPr="00007DAF" w:rsidSect="008A5369">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KHCG K+ Adv CORRESAST">
    <w:altName w:val="Arial Unicode MS"/>
    <w:panose1 w:val="00000000000000000000"/>
    <w:charset w:val="81"/>
    <w:family w:val="swiss"/>
    <w:notTrueType/>
    <w:pitch w:val="default"/>
    <w:sig w:usb0="00000000" w:usb1="09060000" w:usb2="00000010" w:usb3="00000000" w:csb0="00080000" w:csb1="00000000"/>
  </w:font>
  <w:font w:name="MinionPro-Regular">
    <w:altName w:val="MS Mincho"/>
    <w:panose1 w:val="00000000000000000000"/>
    <w:charset w:val="80"/>
    <w:family w:val="roman"/>
    <w:notTrueType/>
    <w:pitch w:val="default"/>
    <w:sig w:usb0="00000000"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8793B"/>
    <w:multiLevelType w:val="hybridMultilevel"/>
    <w:tmpl w:val="E4006C40"/>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
    <w:nsid w:val="0DC44F11"/>
    <w:multiLevelType w:val="hybridMultilevel"/>
    <w:tmpl w:val="05700608"/>
    <w:lvl w:ilvl="0" w:tplc="0409000F">
      <w:start w:val="1"/>
      <w:numFmt w:val="decimal"/>
      <w:lvlText w:val="%1."/>
      <w:lvlJc w:val="left"/>
      <w:pPr>
        <w:ind w:left="78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050008"/>
    <w:multiLevelType w:val="hybridMultilevel"/>
    <w:tmpl w:val="D7FA4408"/>
    <w:lvl w:ilvl="0" w:tplc="241A000F">
      <w:start w:val="1"/>
      <w:numFmt w:val="decimal"/>
      <w:lvlText w:val="%1."/>
      <w:lvlJc w:val="left"/>
      <w:pPr>
        <w:ind w:left="1146" w:hanging="360"/>
      </w:pPr>
    </w:lvl>
    <w:lvl w:ilvl="1" w:tplc="241A0019" w:tentative="1">
      <w:start w:val="1"/>
      <w:numFmt w:val="lowerLetter"/>
      <w:lvlText w:val="%2."/>
      <w:lvlJc w:val="left"/>
      <w:pPr>
        <w:ind w:left="1866" w:hanging="360"/>
      </w:pPr>
    </w:lvl>
    <w:lvl w:ilvl="2" w:tplc="241A001B" w:tentative="1">
      <w:start w:val="1"/>
      <w:numFmt w:val="lowerRoman"/>
      <w:lvlText w:val="%3."/>
      <w:lvlJc w:val="right"/>
      <w:pPr>
        <w:ind w:left="2586" w:hanging="180"/>
      </w:pPr>
    </w:lvl>
    <w:lvl w:ilvl="3" w:tplc="241A000F" w:tentative="1">
      <w:start w:val="1"/>
      <w:numFmt w:val="decimal"/>
      <w:lvlText w:val="%4."/>
      <w:lvlJc w:val="left"/>
      <w:pPr>
        <w:ind w:left="3306" w:hanging="360"/>
      </w:pPr>
    </w:lvl>
    <w:lvl w:ilvl="4" w:tplc="241A0019" w:tentative="1">
      <w:start w:val="1"/>
      <w:numFmt w:val="lowerLetter"/>
      <w:lvlText w:val="%5."/>
      <w:lvlJc w:val="left"/>
      <w:pPr>
        <w:ind w:left="4026" w:hanging="360"/>
      </w:pPr>
    </w:lvl>
    <w:lvl w:ilvl="5" w:tplc="241A001B" w:tentative="1">
      <w:start w:val="1"/>
      <w:numFmt w:val="lowerRoman"/>
      <w:lvlText w:val="%6."/>
      <w:lvlJc w:val="right"/>
      <w:pPr>
        <w:ind w:left="4746" w:hanging="180"/>
      </w:pPr>
    </w:lvl>
    <w:lvl w:ilvl="6" w:tplc="241A000F" w:tentative="1">
      <w:start w:val="1"/>
      <w:numFmt w:val="decimal"/>
      <w:lvlText w:val="%7."/>
      <w:lvlJc w:val="left"/>
      <w:pPr>
        <w:ind w:left="5466" w:hanging="360"/>
      </w:pPr>
    </w:lvl>
    <w:lvl w:ilvl="7" w:tplc="241A0019" w:tentative="1">
      <w:start w:val="1"/>
      <w:numFmt w:val="lowerLetter"/>
      <w:lvlText w:val="%8."/>
      <w:lvlJc w:val="left"/>
      <w:pPr>
        <w:ind w:left="6186" w:hanging="360"/>
      </w:pPr>
    </w:lvl>
    <w:lvl w:ilvl="8" w:tplc="241A001B" w:tentative="1">
      <w:start w:val="1"/>
      <w:numFmt w:val="lowerRoman"/>
      <w:lvlText w:val="%9."/>
      <w:lvlJc w:val="right"/>
      <w:pPr>
        <w:ind w:left="6906" w:hanging="180"/>
      </w:pPr>
    </w:lvl>
  </w:abstractNum>
  <w:abstractNum w:abstractNumId="3">
    <w:nsid w:val="17110D31"/>
    <w:multiLevelType w:val="hybridMultilevel"/>
    <w:tmpl w:val="E69ED266"/>
    <w:lvl w:ilvl="0" w:tplc="DAF6B04C">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A256A1"/>
    <w:multiLevelType w:val="multilevel"/>
    <w:tmpl w:val="4D02B058"/>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63151D0"/>
    <w:multiLevelType w:val="hybridMultilevel"/>
    <w:tmpl w:val="CBE47C1C"/>
    <w:lvl w:ilvl="0" w:tplc="241A000F">
      <w:start w:val="1"/>
      <w:numFmt w:val="decimal"/>
      <w:lvlText w:val="%1."/>
      <w:lvlJc w:val="left"/>
      <w:pPr>
        <w:ind w:left="1146" w:hanging="360"/>
      </w:pPr>
    </w:lvl>
    <w:lvl w:ilvl="1" w:tplc="241A0019" w:tentative="1">
      <w:start w:val="1"/>
      <w:numFmt w:val="lowerLetter"/>
      <w:lvlText w:val="%2."/>
      <w:lvlJc w:val="left"/>
      <w:pPr>
        <w:ind w:left="1866" w:hanging="360"/>
      </w:pPr>
    </w:lvl>
    <w:lvl w:ilvl="2" w:tplc="241A001B" w:tentative="1">
      <w:start w:val="1"/>
      <w:numFmt w:val="lowerRoman"/>
      <w:lvlText w:val="%3."/>
      <w:lvlJc w:val="right"/>
      <w:pPr>
        <w:ind w:left="2586" w:hanging="180"/>
      </w:pPr>
    </w:lvl>
    <w:lvl w:ilvl="3" w:tplc="241A000F" w:tentative="1">
      <w:start w:val="1"/>
      <w:numFmt w:val="decimal"/>
      <w:lvlText w:val="%4."/>
      <w:lvlJc w:val="left"/>
      <w:pPr>
        <w:ind w:left="3306" w:hanging="360"/>
      </w:pPr>
    </w:lvl>
    <w:lvl w:ilvl="4" w:tplc="241A0019" w:tentative="1">
      <w:start w:val="1"/>
      <w:numFmt w:val="lowerLetter"/>
      <w:lvlText w:val="%5."/>
      <w:lvlJc w:val="left"/>
      <w:pPr>
        <w:ind w:left="4026" w:hanging="360"/>
      </w:pPr>
    </w:lvl>
    <w:lvl w:ilvl="5" w:tplc="241A001B" w:tentative="1">
      <w:start w:val="1"/>
      <w:numFmt w:val="lowerRoman"/>
      <w:lvlText w:val="%6."/>
      <w:lvlJc w:val="right"/>
      <w:pPr>
        <w:ind w:left="4746" w:hanging="180"/>
      </w:pPr>
    </w:lvl>
    <w:lvl w:ilvl="6" w:tplc="241A000F" w:tentative="1">
      <w:start w:val="1"/>
      <w:numFmt w:val="decimal"/>
      <w:lvlText w:val="%7."/>
      <w:lvlJc w:val="left"/>
      <w:pPr>
        <w:ind w:left="5466" w:hanging="360"/>
      </w:pPr>
    </w:lvl>
    <w:lvl w:ilvl="7" w:tplc="241A0019" w:tentative="1">
      <w:start w:val="1"/>
      <w:numFmt w:val="lowerLetter"/>
      <w:lvlText w:val="%8."/>
      <w:lvlJc w:val="left"/>
      <w:pPr>
        <w:ind w:left="6186" w:hanging="360"/>
      </w:pPr>
    </w:lvl>
    <w:lvl w:ilvl="8" w:tplc="241A001B" w:tentative="1">
      <w:start w:val="1"/>
      <w:numFmt w:val="lowerRoman"/>
      <w:lvlText w:val="%9."/>
      <w:lvlJc w:val="right"/>
      <w:pPr>
        <w:ind w:left="6906" w:hanging="180"/>
      </w:pPr>
    </w:lvl>
  </w:abstractNum>
  <w:abstractNum w:abstractNumId="6">
    <w:nsid w:val="26BA67E7"/>
    <w:multiLevelType w:val="hybridMultilevel"/>
    <w:tmpl w:val="F91E7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4A6965"/>
    <w:multiLevelType w:val="hybridMultilevel"/>
    <w:tmpl w:val="307C5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05044B"/>
    <w:multiLevelType w:val="hybridMultilevel"/>
    <w:tmpl w:val="D84EB6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0417279"/>
    <w:multiLevelType w:val="hybridMultilevel"/>
    <w:tmpl w:val="A13C0FBA"/>
    <w:lvl w:ilvl="0" w:tplc="241A000F">
      <w:start w:val="1"/>
      <w:numFmt w:val="decimal"/>
      <w:lvlText w:val="%1."/>
      <w:lvlJc w:val="left"/>
      <w:pPr>
        <w:ind w:left="1146" w:hanging="360"/>
      </w:pPr>
    </w:lvl>
    <w:lvl w:ilvl="1" w:tplc="241A0019" w:tentative="1">
      <w:start w:val="1"/>
      <w:numFmt w:val="lowerLetter"/>
      <w:lvlText w:val="%2."/>
      <w:lvlJc w:val="left"/>
      <w:pPr>
        <w:ind w:left="1866" w:hanging="360"/>
      </w:pPr>
    </w:lvl>
    <w:lvl w:ilvl="2" w:tplc="241A001B" w:tentative="1">
      <w:start w:val="1"/>
      <w:numFmt w:val="lowerRoman"/>
      <w:lvlText w:val="%3."/>
      <w:lvlJc w:val="right"/>
      <w:pPr>
        <w:ind w:left="2586" w:hanging="180"/>
      </w:pPr>
    </w:lvl>
    <w:lvl w:ilvl="3" w:tplc="241A000F" w:tentative="1">
      <w:start w:val="1"/>
      <w:numFmt w:val="decimal"/>
      <w:lvlText w:val="%4."/>
      <w:lvlJc w:val="left"/>
      <w:pPr>
        <w:ind w:left="3306" w:hanging="360"/>
      </w:pPr>
    </w:lvl>
    <w:lvl w:ilvl="4" w:tplc="241A0019" w:tentative="1">
      <w:start w:val="1"/>
      <w:numFmt w:val="lowerLetter"/>
      <w:lvlText w:val="%5."/>
      <w:lvlJc w:val="left"/>
      <w:pPr>
        <w:ind w:left="4026" w:hanging="360"/>
      </w:pPr>
    </w:lvl>
    <w:lvl w:ilvl="5" w:tplc="241A001B" w:tentative="1">
      <w:start w:val="1"/>
      <w:numFmt w:val="lowerRoman"/>
      <w:lvlText w:val="%6."/>
      <w:lvlJc w:val="right"/>
      <w:pPr>
        <w:ind w:left="4746" w:hanging="180"/>
      </w:pPr>
    </w:lvl>
    <w:lvl w:ilvl="6" w:tplc="241A000F" w:tentative="1">
      <w:start w:val="1"/>
      <w:numFmt w:val="decimal"/>
      <w:lvlText w:val="%7."/>
      <w:lvlJc w:val="left"/>
      <w:pPr>
        <w:ind w:left="5466" w:hanging="360"/>
      </w:pPr>
    </w:lvl>
    <w:lvl w:ilvl="7" w:tplc="241A0019" w:tentative="1">
      <w:start w:val="1"/>
      <w:numFmt w:val="lowerLetter"/>
      <w:lvlText w:val="%8."/>
      <w:lvlJc w:val="left"/>
      <w:pPr>
        <w:ind w:left="6186" w:hanging="360"/>
      </w:pPr>
    </w:lvl>
    <w:lvl w:ilvl="8" w:tplc="241A001B" w:tentative="1">
      <w:start w:val="1"/>
      <w:numFmt w:val="lowerRoman"/>
      <w:lvlText w:val="%9."/>
      <w:lvlJc w:val="right"/>
      <w:pPr>
        <w:ind w:left="6906" w:hanging="180"/>
      </w:pPr>
    </w:lvl>
  </w:abstractNum>
  <w:abstractNum w:abstractNumId="10">
    <w:nsid w:val="64002E51"/>
    <w:multiLevelType w:val="hybridMultilevel"/>
    <w:tmpl w:val="5DEC9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043488"/>
    <w:multiLevelType w:val="hybridMultilevel"/>
    <w:tmpl w:val="D0D07B1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1564449"/>
    <w:multiLevelType w:val="hybridMultilevel"/>
    <w:tmpl w:val="B3D4646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78966D12"/>
    <w:multiLevelType w:val="multilevel"/>
    <w:tmpl w:val="132269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7"/>
  </w:num>
  <w:num w:numId="3">
    <w:abstractNumId w:val="1"/>
  </w:num>
  <w:num w:numId="4">
    <w:abstractNumId w:val="5"/>
  </w:num>
  <w:num w:numId="5">
    <w:abstractNumId w:val="9"/>
  </w:num>
  <w:num w:numId="6">
    <w:abstractNumId w:val="12"/>
  </w:num>
  <w:num w:numId="7">
    <w:abstractNumId w:val="2"/>
  </w:num>
  <w:num w:numId="8">
    <w:abstractNumId w:val="0"/>
  </w:num>
  <w:num w:numId="9">
    <w:abstractNumId w:val="11"/>
  </w:num>
  <w:num w:numId="10">
    <w:abstractNumId w:val="3"/>
  </w:num>
  <w:num w:numId="11">
    <w:abstractNumId w:val="10"/>
  </w:num>
  <w:num w:numId="12">
    <w:abstractNumId w:val="13"/>
  </w:num>
  <w:num w:numId="13">
    <w:abstractNumId w:val="8"/>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93520"/>
    <w:rsid w:val="00001B14"/>
    <w:rsid w:val="00007DAF"/>
    <w:rsid w:val="000A7DC9"/>
    <w:rsid w:val="000C083C"/>
    <w:rsid w:val="0015012F"/>
    <w:rsid w:val="0017134F"/>
    <w:rsid w:val="002126A3"/>
    <w:rsid w:val="00275FDD"/>
    <w:rsid w:val="002D0213"/>
    <w:rsid w:val="00304C29"/>
    <w:rsid w:val="00312DB7"/>
    <w:rsid w:val="003F515A"/>
    <w:rsid w:val="00472A91"/>
    <w:rsid w:val="006B57F0"/>
    <w:rsid w:val="006B7B1F"/>
    <w:rsid w:val="00711C68"/>
    <w:rsid w:val="00743A9E"/>
    <w:rsid w:val="007D0BA9"/>
    <w:rsid w:val="008137F6"/>
    <w:rsid w:val="00893520"/>
    <w:rsid w:val="008A5369"/>
    <w:rsid w:val="008A6B7B"/>
    <w:rsid w:val="008C4B27"/>
    <w:rsid w:val="009B1170"/>
    <w:rsid w:val="00C479F0"/>
    <w:rsid w:val="00CE5222"/>
    <w:rsid w:val="00D37D0D"/>
    <w:rsid w:val="00DA197B"/>
    <w:rsid w:val="00FC0C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520"/>
    <w:pPr>
      <w:spacing w:after="200" w:line="276" w:lineRule="auto"/>
    </w:pPr>
    <w:rPr>
      <w:sz w:val="22"/>
      <w:szCs w:val="22"/>
    </w:rPr>
  </w:style>
  <w:style w:type="paragraph" w:styleId="Heading1">
    <w:name w:val="heading 1"/>
    <w:basedOn w:val="Normal"/>
    <w:link w:val="Heading1Char"/>
    <w:uiPriority w:val="9"/>
    <w:qFormat/>
    <w:rsid w:val="003F515A"/>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A91"/>
    <w:pPr>
      <w:ind w:left="720"/>
      <w:contextualSpacing/>
    </w:pPr>
  </w:style>
  <w:style w:type="paragraph" w:styleId="BodyText">
    <w:name w:val="Body Text"/>
    <w:basedOn w:val="Normal"/>
    <w:link w:val="BodyTextChar"/>
    <w:rsid w:val="006B57F0"/>
    <w:pPr>
      <w:suppressAutoHyphens/>
      <w:spacing w:after="120" w:line="240" w:lineRule="auto"/>
    </w:pPr>
    <w:rPr>
      <w:rFonts w:ascii="Times New Roman" w:eastAsia="Times New Roman" w:hAnsi="Times New Roman"/>
      <w:sz w:val="24"/>
      <w:szCs w:val="24"/>
      <w:lang w:eastAsia="ar-SA"/>
    </w:rPr>
  </w:style>
  <w:style w:type="character" w:customStyle="1" w:styleId="BodyTextChar">
    <w:name w:val="Body Text Char"/>
    <w:basedOn w:val="DefaultParagraphFont"/>
    <w:link w:val="BodyText"/>
    <w:rsid w:val="006B57F0"/>
    <w:rPr>
      <w:rFonts w:ascii="Times New Roman" w:eastAsia="Times New Roman" w:hAnsi="Times New Roman" w:cs="Times New Roman"/>
      <w:sz w:val="24"/>
      <w:szCs w:val="24"/>
      <w:lang w:eastAsia="ar-SA"/>
    </w:rPr>
  </w:style>
  <w:style w:type="paragraph" w:styleId="NormalWeb">
    <w:name w:val="Normal (Web)"/>
    <w:basedOn w:val="Normal"/>
    <w:uiPriority w:val="99"/>
    <w:unhideWhenUsed/>
    <w:rsid w:val="006B57F0"/>
    <w:pPr>
      <w:spacing w:before="100" w:beforeAutospacing="1" w:after="100" w:afterAutospacing="1" w:line="240" w:lineRule="auto"/>
    </w:pPr>
    <w:rPr>
      <w:rFonts w:ascii="Times New Roman" w:eastAsia="Times New Roman" w:hAnsi="Times New Roman"/>
      <w:sz w:val="24"/>
      <w:szCs w:val="24"/>
    </w:rPr>
  </w:style>
  <w:style w:type="character" w:customStyle="1" w:styleId="pissn">
    <w:name w:val="pissn"/>
    <w:basedOn w:val="DefaultParagraphFont"/>
    <w:rsid w:val="006B57F0"/>
  </w:style>
  <w:style w:type="paragraph" w:styleId="NoSpacing">
    <w:name w:val="No Spacing"/>
    <w:uiPriority w:val="1"/>
    <w:qFormat/>
    <w:rsid w:val="006B57F0"/>
    <w:rPr>
      <w:sz w:val="22"/>
      <w:szCs w:val="22"/>
    </w:rPr>
  </w:style>
  <w:style w:type="character" w:customStyle="1" w:styleId="maintitle">
    <w:name w:val="maintitle"/>
    <w:basedOn w:val="DefaultParagraphFont"/>
    <w:rsid w:val="00FC0C1E"/>
  </w:style>
  <w:style w:type="character" w:styleId="Strong">
    <w:name w:val="Strong"/>
    <w:basedOn w:val="DefaultParagraphFont"/>
    <w:uiPriority w:val="22"/>
    <w:qFormat/>
    <w:rsid w:val="00DA197B"/>
    <w:rPr>
      <w:b/>
      <w:bCs/>
    </w:rPr>
  </w:style>
  <w:style w:type="character" w:styleId="Hyperlink">
    <w:name w:val="Hyperlink"/>
    <w:basedOn w:val="DefaultParagraphFont"/>
    <w:uiPriority w:val="99"/>
    <w:semiHidden/>
    <w:unhideWhenUsed/>
    <w:rsid w:val="00DA197B"/>
    <w:rPr>
      <w:color w:val="0000FF"/>
      <w:u w:val="single"/>
    </w:rPr>
  </w:style>
  <w:style w:type="character" w:styleId="Emphasis">
    <w:name w:val="Emphasis"/>
    <w:basedOn w:val="DefaultParagraphFont"/>
    <w:uiPriority w:val="20"/>
    <w:qFormat/>
    <w:rsid w:val="00DA197B"/>
    <w:rPr>
      <w:i/>
      <w:iCs/>
    </w:rPr>
  </w:style>
  <w:style w:type="character" w:customStyle="1" w:styleId="Heading1Char">
    <w:name w:val="Heading 1 Char"/>
    <w:basedOn w:val="DefaultParagraphFont"/>
    <w:link w:val="Heading1"/>
    <w:uiPriority w:val="9"/>
    <w:rsid w:val="003F515A"/>
    <w:rPr>
      <w:rFonts w:ascii="Times New Roman" w:eastAsia="Times New Roman" w:hAnsi="Times New Roman"/>
      <w:b/>
      <w:bCs/>
      <w:kern w:val="36"/>
      <w:sz w:val="48"/>
      <w:szCs w:val="48"/>
    </w:rPr>
  </w:style>
  <w:style w:type="character" w:customStyle="1" w:styleId="part-2">
    <w:name w:val="part-2"/>
    <w:basedOn w:val="DefaultParagraphFont"/>
    <w:rsid w:val="003F515A"/>
  </w:style>
  <w:style w:type="paragraph" w:customStyle="1" w:styleId="standardowy">
    <w:name w:val="standardowy"/>
    <w:basedOn w:val="Normal"/>
    <w:rsid w:val="000A7DC9"/>
    <w:pPr>
      <w:spacing w:before="100" w:beforeAutospacing="1" w:after="100" w:afterAutospacing="1" w:line="240" w:lineRule="auto"/>
    </w:pPr>
    <w:rPr>
      <w:rFonts w:ascii="Times New Roman" w:eastAsia="Times New Roman" w:hAnsi="Times New Roman"/>
      <w:sz w:val="24"/>
      <w:szCs w:val="24"/>
    </w:rPr>
  </w:style>
  <w:style w:type="character" w:customStyle="1" w:styleId="spelle">
    <w:name w:val="spelle"/>
    <w:basedOn w:val="DefaultParagraphFont"/>
    <w:rsid w:val="000A7DC9"/>
  </w:style>
  <w:style w:type="paragraph" w:customStyle="1" w:styleId="papertitle">
    <w:name w:val="papertitle"/>
    <w:basedOn w:val="Normal"/>
    <w:rsid w:val="000A7DC9"/>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0A7DC9"/>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270668758">
      <w:bodyDiv w:val="1"/>
      <w:marLeft w:val="0"/>
      <w:marRight w:val="0"/>
      <w:marTop w:val="0"/>
      <w:marBottom w:val="0"/>
      <w:divBdr>
        <w:top w:val="none" w:sz="0" w:space="0" w:color="auto"/>
        <w:left w:val="none" w:sz="0" w:space="0" w:color="auto"/>
        <w:bottom w:val="none" w:sz="0" w:space="0" w:color="auto"/>
        <w:right w:val="none" w:sz="0" w:space="0" w:color="auto"/>
      </w:divBdr>
    </w:div>
    <w:div w:id="386145192">
      <w:bodyDiv w:val="1"/>
      <w:marLeft w:val="0"/>
      <w:marRight w:val="0"/>
      <w:marTop w:val="0"/>
      <w:marBottom w:val="0"/>
      <w:divBdr>
        <w:top w:val="none" w:sz="0" w:space="0" w:color="auto"/>
        <w:left w:val="none" w:sz="0" w:space="0" w:color="auto"/>
        <w:bottom w:val="none" w:sz="0" w:space="0" w:color="auto"/>
        <w:right w:val="none" w:sz="0" w:space="0" w:color="auto"/>
      </w:divBdr>
    </w:div>
    <w:div w:id="406536850">
      <w:bodyDiv w:val="1"/>
      <w:marLeft w:val="0"/>
      <w:marRight w:val="0"/>
      <w:marTop w:val="0"/>
      <w:marBottom w:val="0"/>
      <w:divBdr>
        <w:top w:val="none" w:sz="0" w:space="0" w:color="auto"/>
        <w:left w:val="none" w:sz="0" w:space="0" w:color="auto"/>
        <w:bottom w:val="none" w:sz="0" w:space="0" w:color="auto"/>
        <w:right w:val="none" w:sz="0" w:space="0" w:color="auto"/>
      </w:divBdr>
    </w:div>
    <w:div w:id="867567506">
      <w:bodyDiv w:val="1"/>
      <w:marLeft w:val="0"/>
      <w:marRight w:val="0"/>
      <w:marTop w:val="0"/>
      <w:marBottom w:val="0"/>
      <w:divBdr>
        <w:top w:val="none" w:sz="0" w:space="0" w:color="auto"/>
        <w:left w:val="none" w:sz="0" w:space="0" w:color="auto"/>
        <w:bottom w:val="none" w:sz="0" w:space="0" w:color="auto"/>
        <w:right w:val="none" w:sz="0" w:space="0" w:color="auto"/>
      </w:divBdr>
    </w:div>
    <w:div w:id="976952689">
      <w:bodyDiv w:val="1"/>
      <w:marLeft w:val="0"/>
      <w:marRight w:val="0"/>
      <w:marTop w:val="0"/>
      <w:marBottom w:val="0"/>
      <w:divBdr>
        <w:top w:val="none" w:sz="0" w:space="0" w:color="auto"/>
        <w:left w:val="none" w:sz="0" w:space="0" w:color="auto"/>
        <w:bottom w:val="none" w:sz="0" w:space="0" w:color="auto"/>
        <w:right w:val="none" w:sz="0" w:space="0" w:color="auto"/>
      </w:divBdr>
    </w:div>
    <w:div w:id="993070778">
      <w:bodyDiv w:val="1"/>
      <w:marLeft w:val="0"/>
      <w:marRight w:val="0"/>
      <w:marTop w:val="0"/>
      <w:marBottom w:val="0"/>
      <w:divBdr>
        <w:top w:val="none" w:sz="0" w:space="0" w:color="auto"/>
        <w:left w:val="none" w:sz="0" w:space="0" w:color="auto"/>
        <w:bottom w:val="none" w:sz="0" w:space="0" w:color="auto"/>
        <w:right w:val="none" w:sz="0" w:space="0" w:color="auto"/>
      </w:divBdr>
    </w:div>
    <w:div w:id="1053384532">
      <w:bodyDiv w:val="1"/>
      <w:marLeft w:val="0"/>
      <w:marRight w:val="0"/>
      <w:marTop w:val="0"/>
      <w:marBottom w:val="0"/>
      <w:divBdr>
        <w:top w:val="none" w:sz="0" w:space="0" w:color="auto"/>
        <w:left w:val="none" w:sz="0" w:space="0" w:color="auto"/>
        <w:bottom w:val="none" w:sz="0" w:space="0" w:color="auto"/>
        <w:right w:val="none" w:sz="0" w:space="0" w:color="auto"/>
      </w:divBdr>
    </w:div>
    <w:div w:id="1099790710">
      <w:bodyDiv w:val="1"/>
      <w:marLeft w:val="0"/>
      <w:marRight w:val="0"/>
      <w:marTop w:val="0"/>
      <w:marBottom w:val="0"/>
      <w:divBdr>
        <w:top w:val="none" w:sz="0" w:space="0" w:color="auto"/>
        <w:left w:val="none" w:sz="0" w:space="0" w:color="auto"/>
        <w:bottom w:val="none" w:sz="0" w:space="0" w:color="auto"/>
        <w:right w:val="none" w:sz="0" w:space="0" w:color="auto"/>
      </w:divBdr>
    </w:div>
    <w:div w:id="1335692998">
      <w:bodyDiv w:val="1"/>
      <w:marLeft w:val="0"/>
      <w:marRight w:val="0"/>
      <w:marTop w:val="0"/>
      <w:marBottom w:val="0"/>
      <w:divBdr>
        <w:top w:val="none" w:sz="0" w:space="0" w:color="auto"/>
        <w:left w:val="none" w:sz="0" w:space="0" w:color="auto"/>
        <w:bottom w:val="none" w:sz="0" w:space="0" w:color="auto"/>
        <w:right w:val="none" w:sz="0" w:space="0" w:color="auto"/>
      </w:divBdr>
    </w:div>
    <w:div w:id="1366441234">
      <w:bodyDiv w:val="1"/>
      <w:marLeft w:val="0"/>
      <w:marRight w:val="0"/>
      <w:marTop w:val="0"/>
      <w:marBottom w:val="0"/>
      <w:divBdr>
        <w:top w:val="none" w:sz="0" w:space="0" w:color="auto"/>
        <w:left w:val="none" w:sz="0" w:space="0" w:color="auto"/>
        <w:bottom w:val="none" w:sz="0" w:space="0" w:color="auto"/>
        <w:right w:val="none" w:sz="0" w:space="0" w:color="auto"/>
      </w:divBdr>
    </w:div>
    <w:div w:id="1388190163">
      <w:bodyDiv w:val="1"/>
      <w:marLeft w:val="0"/>
      <w:marRight w:val="0"/>
      <w:marTop w:val="0"/>
      <w:marBottom w:val="0"/>
      <w:divBdr>
        <w:top w:val="none" w:sz="0" w:space="0" w:color="auto"/>
        <w:left w:val="none" w:sz="0" w:space="0" w:color="auto"/>
        <w:bottom w:val="none" w:sz="0" w:space="0" w:color="auto"/>
        <w:right w:val="none" w:sz="0" w:space="0" w:color="auto"/>
      </w:divBdr>
    </w:div>
    <w:div w:id="1544829291">
      <w:bodyDiv w:val="1"/>
      <w:marLeft w:val="0"/>
      <w:marRight w:val="0"/>
      <w:marTop w:val="0"/>
      <w:marBottom w:val="0"/>
      <w:divBdr>
        <w:top w:val="none" w:sz="0" w:space="0" w:color="auto"/>
        <w:left w:val="none" w:sz="0" w:space="0" w:color="auto"/>
        <w:bottom w:val="none" w:sz="0" w:space="0" w:color="auto"/>
        <w:right w:val="none" w:sz="0" w:space="0" w:color="auto"/>
      </w:divBdr>
    </w:div>
    <w:div w:id="1598517585">
      <w:bodyDiv w:val="1"/>
      <w:marLeft w:val="0"/>
      <w:marRight w:val="0"/>
      <w:marTop w:val="0"/>
      <w:marBottom w:val="0"/>
      <w:divBdr>
        <w:top w:val="none" w:sz="0" w:space="0" w:color="auto"/>
        <w:left w:val="none" w:sz="0" w:space="0" w:color="auto"/>
        <w:bottom w:val="none" w:sz="0" w:space="0" w:color="auto"/>
        <w:right w:val="none" w:sz="0" w:space="0" w:color="auto"/>
      </w:divBdr>
    </w:div>
    <w:div w:id="1844589154">
      <w:bodyDiv w:val="1"/>
      <w:marLeft w:val="0"/>
      <w:marRight w:val="0"/>
      <w:marTop w:val="0"/>
      <w:marBottom w:val="0"/>
      <w:divBdr>
        <w:top w:val="none" w:sz="0" w:space="0" w:color="auto"/>
        <w:left w:val="none" w:sz="0" w:space="0" w:color="auto"/>
        <w:bottom w:val="none" w:sz="0" w:space="0" w:color="auto"/>
        <w:right w:val="none" w:sz="0" w:space="0" w:color="auto"/>
      </w:divBdr>
    </w:div>
    <w:div w:id="196269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18</Pages>
  <Words>7465</Words>
  <Characters>42551</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cp:lastModifiedBy>Tanja</cp:lastModifiedBy>
  <cp:revision>4</cp:revision>
  <cp:lastPrinted>2015-03-26T11:37:00Z</cp:lastPrinted>
  <dcterms:created xsi:type="dcterms:W3CDTF">2015-03-26T12:01:00Z</dcterms:created>
  <dcterms:modified xsi:type="dcterms:W3CDTF">2015-03-26T12:19:00Z</dcterms:modified>
</cp:coreProperties>
</file>