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BFB7D" w14:textId="2574E8E1" w:rsidR="00C841DF" w:rsidRPr="00720828" w:rsidRDefault="00B47ADC" w:rsidP="00E64ED3">
      <w:pPr>
        <w:spacing w:line="276" w:lineRule="auto"/>
        <w:jc w:val="center"/>
        <w:rPr>
          <w:rFonts w:ascii="Arial" w:hAnsi="Arial" w:cs="Arial"/>
          <w:b/>
          <w:sz w:val="22"/>
          <w:szCs w:val="18"/>
        </w:rPr>
      </w:pPr>
      <w:r w:rsidRPr="00720828">
        <w:rPr>
          <w:rFonts w:ascii="Times New Roman" w:eastAsia="Times New Roman" w:hAnsi="Times New Roman"/>
          <w:b/>
          <w:noProof/>
          <w:sz w:val="28"/>
          <w:lang w:val="pl-PL" w:eastAsia="pl-PL"/>
        </w:rPr>
        <w:drawing>
          <wp:anchor distT="0" distB="0" distL="114300" distR="114300" simplePos="0" relativeHeight="251685888" behindDoc="0" locked="0" layoutInCell="1" allowOverlap="1" wp14:anchorId="63E4434F" wp14:editId="7D296A89">
            <wp:simplePos x="0" y="0"/>
            <wp:positionH relativeFrom="page">
              <wp:posOffset>5657849</wp:posOffset>
            </wp:positionH>
            <wp:positionV relativeFrom="paragraph">
              <wp:posOffset>-904875</wp:posOffset>
            </wp:positionV>
            <wp:extent cx="2263775" cy="2282798"/>
            <wp:effectExtent l="0" t="0" r="3175" b="3810"/>
            <wp:wrapNone/>
            <wp:docPr id="2" name="Obraz 2" descr="C:\Users\robas\Desktop\Różne dokumenty\Zdjęc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as\Desktop\Różne dokumenty\Zdjęci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134" cy="228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828" w:rsidRPr="00910E26">
        <w:rPr>
          <w:rFonts w:ascii="Times New Roman" w:eastAsia="Times New Roman" w:hAnsi="Times New Roman"/>
          <w:b/>
          <w:noProof/>
          <w:sz w:val="28"/>
          <w:lang w:val="en-GB" w:eastAsia="pl-PL"/>
        </w:rPr>
        <w:t>Biosketch</w:t>
      </w:r>
    </w:p>
    <w:p w14:paraId="172635AD" w14:textId="79F7BCD0" w:rsidR="001622FE" w:rsidRPr="005E58A4" w:rsidRDefault="001622FE" w:rsidP="00947632"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18C41BCE" w14:textId="77777777" w:rsidR="0058146C" w:rsidRPr="005E58A4" w:rsidRDefault="0058146C" w:rsidP="00947632"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3F9AD788" w14:textId="0FD58B5E" w:rsidR="00910E26" w:rsidRDefault="00910E26" w:rsidP="00910E26">
      <w:pPr>
        <w:spacing w:before="120" w:after="120" w:line="276" w:lineRule="auto"/>
        <w:jc w:val="both"/>
        <w:rPr>
          <w:rFonts w:ascii="Arial" w:hAnsi="Arial" w:cs="Arial"/>
          <w:color w:val="0D0D0D" w:themeColor="text1" w:themeTint="F2"/>
          <w:sz w:val="18"/>
          <w:szCs w:val="18"/>
        </w:rPr>
      </w:pPr>
      <w:r w:rsidRPr="00910E26">
        <w:rPr>
          <w:rFonts w:ascii="Arial" w:hAnsi="Arial" w:cs="Arial"/>
          <w:b/>
          <w:color w:val="0D0D0D" w:themeColor="text1" w:themeTint="F2"/>
          <w:sz w:val="18"/>
          <w:szCs w:val="18"/>
        </w:rPr>
        <w:t>First name and surname</w:t>
      </w:r>
      <w:r>
        <w:rPr>
          <w:rFonts w:ascii="Arial" w:hAnsi="Arial" w:cs="Arial"/>
          <w:b/>
          <w:color w:val="0D0D0D" w:themeColor="text1" w:themeTint="F2"/>
          <w:sz w:val="18"/>
          <w:szCs w:val="18"/>
        </w:rPr>
        <w:t xml:space="preserve">: </w:t>
      </w:r>
      <w:r w:rsidRPr="00910E26">
        <w:rPr>
          <w:rFonts w:ascii="Arial" w:hAnsi="Arial" w:cs="Arial"/>
          <w:color w:val="0D0D0D" w:themeColor="text1" w:themeTint="F2"/>
          <w:sz w:val="18"/>
          <w:szCs w:val="18"/>
        </w:rPr>
        <w:t>Agnieszka Robaszkiewicz</w:t>
      </w:r>
    </w:p>
    <w:p w14:paraId="0E50542B" w14:textId="28C5DC4D" w:rsidR="00910E26" w:rsidRPr="00910E26" w:rsidRDefault="00910E26" w:rsidP="00910E26">
      <w:pPr>
        <w:spacing w:before="120" w:after="120" w:line="276" w:lineRule="auto"/>
        <w:jc w:val="both"/>
        <w:rPr>
          <w:rFonts w:ascii="Arial" w:hAnsi="Arial" w:cs="Arial"/>
          <w:b/>
          <w:color w:val="0D0D0D" w:themeColor="text1" w:themeTint="F2"/>
          <w:sz w:val="18"/>
          <w:szCs w:val="18"/>
        </w:rPr>
      </w:pPr>
      <w:r w:rsidRPr="00910E26">
        <w:rPr>
          <w:rFonts w:ascii="Arial" w:hAnsi="Arial" w:cs="Arial"/>
          <w:b/>
          <w:color w:val="0D0D0D" w:themeColor="text1" w:themeTint="F2"/>
          <w:sz w:val="18"/>
          <w:szCs w:val="18"/>
        </w:rPr>
        <w:t>Affiliation:</w:t>
      </w:r>
      <w:r>
        <w:rPr>
          <w:rFonts w:ascii="Arial" w:hAnsi="Arial" w:cs="Arial"/>
          <w:color w:val="0D0D0D" w:themeColor="text1" w:themeTint="F2"/>
          <w:sz w:val="18"/>
          <w:szCs w:val="18"/>
        </w:rPr>
        <w:t xml:space="preserve"> University of Lodz, Department of General Biophysics</w:t>
      </w:r>
    </w:p>
    <w:p w14:paraId="0FF80394" w14:textId="21BF3682" w:rsidR="000206AD" w:rsidRPr="00910E26" w:rsidRDefault="000206AD" w:rsidP="00947632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  <w:r w:rsidRPr="005E58A4">
        <w:rPr>
          <w:rFonts w:ascii="Arial" w:hAnsi="Arial" w:cs="Arial"/>
          <w:b/>
          <w:sz w:val="18"/>
          <w:szCs w:val="18"/>
        </w:rPr>
        <w:t>Nationality:</w:t>
      </w:r>
      <w:r w:rsidRPr="005E58A4">
        <w:rPr>
          <w:rFonts w:ascii="Arial" w:hAnsi="Arial" w:cs="Arial"/>
          <w:sz w:val="18"/>
          <w:szCs w:val="18"/>
        </w:rPr>
        <w:t xml:space="preserve">  Polish</w:t>
      </w:r>
    </w:p>
    <w:p w14:paraId="5C38740A" w14:textId="4C68A542" w:rsidR="00D7230C" w:rsidRDefault="00D7230C" w:rsidP="00947632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  <w:r w:rsidRPr="00D7230C">
        <w:rPr>
          <w:rFonts w:ascii="Arial" w:hAnsi="Arial" w:cs="Arial"/>
          <w:b/>
          <w:sz w:val="18"/>
          <w:szCs w:val="18"/>
        </w:rPr>
        <w:t>ORCID</w:t>
      </w:r>
      <w:r>
        <w:rPr>
          <w:rFonts w:ascii="Arial" w:hAnsi="Arial" w:cs="Arial"/>
          <w:sz w:val="18"/>
          <w:szCs w:val="18"/>
        </w:rPr>
        <w:t xml:space="preserve"> - </w:t>
      </w:r>
      <w:hyperlink r:id="rId9" w:history="1">
        <w:r w:rsidRPr="005430FF">
          <w:rPr>
            <w:rStyle w:val="Hipercze"/>
            <w:rFonts w:ascii="Arial" w:hAnsi="Arial" w:cs="Arial"/>
            <w:sz w:val="18"/>
            <w:szCs w:val="18"/>
          </w:rPr>
          <w:t>https://orcid.org/0000-0002-6265-5585</w:t>
        </w:r>
      </w:hyperlink>
    </w:p>
    <w:p w14:paraId="07A0A5CD" w14:textId="2F45EC80" w:rsidR="00910E26" w:rsidRDefault="00910E26" w:rsidP="00910E26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  <w:r w:rsidRPr="00D7230C">
        <w:rPr>
          <w:rFonts w:ascii="Arial" w:hAnsi="Arial" w:cs="Arial"/>
          <w:b/>
          <w:sz w:val="18"/>
          <w:szCs w:val="18"/>
        </w:rPr>
        <w:t>H index</w:t>
      </w:r>
      <w:r>
        <w:rPr>
          <w:rFonts w:ascii="Arial" w:hAnsi="Arial" w:cs="Arial"/>
          <w:sz w:val="18"/>
          <w:szCs w:val="18"/>
        </w:rPr>
        <w:t xml:space="preserve"> – 20, </w:t>
      </w:r>
      <w:r w:rsidRPr="00D7230C">
        <w:rPr>
          <w:rFonts w:ascii="Arial" w:hAnsi="Arial" w:cs="Arial"/>
          <w:b/>
          <w:sz w:val="18"/>
          <w:szCs w:val="18"/>
        </w:rPr>
        <w:t>Citation index</w:t>
      </w:r>
      <w:r>
        <w:rPr>
          <w:rFonts w:ascii="Arial" w:hAnsi="Arial" w:cs="Arial"/>
          <w:sz w:val="18"/>
          <w:szCs w:val="18"/>
        </w:rPr>
        <w:t xml:space="preserve"> (Web of Science) – 1077</w:t>
      </w:r>
    </w:p>
    <w:p w14:paraId="288EB2E2" w14:textId="1B252E3C" w:rsidR="003A2E8C" w:rsidRDefault="003A2E8C" w:rsidP="00910E26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  <w:r w:rsidRPr="003A2E8C">
        <w:rPr>
          <w:rFonts w:ascii="Arial" w:hAnsi="Arial" w:cs="Arial"/>
          <w:b/>
          <w:sz w:val="18"/>
          <w:szCs w:val="18"/>
        </w:rPr>
        <w:t>Area of interest:</w:t>
      </w:r>
      <w:r>
        <w:rPr>
          <w:rFonts w:ascii="Arial" w:hAnsi="Arial" w:cs="Arial"/>
          <w:sz w:val="18"/>
          <w:szCs w:val="18"/>
        </w:rPr>
        <w:t xml:space="preserve"> epigenetics, bioinformatics, </w:t>
      </w:r>
      <w:r w:rsidR="00B7285D">
        <w:rPr>
          <w:rFonts w:ascii="Arial" w:hAnsi="Arial" w:cs="Arial"/>
          <w:sz w:val="18"/>
          <w:szCs w:val="18"/>
        </w:rPr>
        <w:t xml:space="preserve">chromatin plasticity and </w:t>
      </w:r>
      <w:r w:rsidR="008A35F4">
        <w:rPr>
          <w:rFonts w:ascii="Arial" w:hAnsi="Arial" w:cs="Arial"/>
          <w:sz w:val="18"/>
          <w:szCs w:val="18"/>
        </w:rPr>
        <w:t>gene transcr</w:t>
      </w:r>
      <w:r w:rsidR="00B7285D">
        <w:rPr>
          <w:rFonts w:ascii="Arial" w:hAnsi="Arial" w:cs="Arial"/>
          <w:sz w:val="18"/>
          <w:szCs w:val="18"/>
        </w:rPr>
        <w:t>iption, cancer drug resistance</w:t>
      </w:r>
    </w:p>
    <w:p w14:paraId="6D5B4421" w14:textId="7522A21D" w:rsidR="00856D1F" w:rsidRPr="00971F65" w:rsidRDefault="00971F65" w:rsidP="00076AF3">
      <w:pPr>
        <w:spacing w:before="360" w:line="276" w:lineRule="auto"/>
        <w:jc w:val="both"/>
        <w:rPr>
          <w:rFonts w:ascii="Arial" w:hAnsi="Arial" w:cs="Arial"/>
          <w:b/>
          <w:color w:val="0D0D0D" w:themeColor="text1" w:themeTint="F2"/>
          <w:sz w:val="18"/>
          <w:szCs w:val="18"/>
        </w:rPr>
      </w:pPr>
      <w:r>
        <w:rPr>
          <w:rFonts w:ascii="Arial" w:hAnsi="Arial" w:cs="Arial"/>
          <w:b/>
          <w:noProof/>
          <w:color w:val="0D0D0D" w:themeColor="text1" w:themeTint="F2"/>
          <w:sz w:val="18"/>
          <w:szCs w:val="18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4F59C" wp14:editId="38960D38">
                <wp:simplePos x="0" y="0"/>
                <wp:positionH relativeFrom="margin">
                  <wp:posOffset>-28575</wp:posOffset>
                </wp:positionH>
                <wp:positionV relativeFrom="paragraph">
                  <wp:posOffset>379730</wp:posOffset>
                </wp:positionV>
                <wp:extent cx="5324475" cy="0"/>
                <wp:effectExtent l="38100" t="38100" r="66675" b="95250"/>
                <wp:wrapNone/>
                <wp:docPr id="159581825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6B9424D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25pt,29.9pt" to="417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" strokecolor="#4f81bd [3204]" strokeweight="1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C07353" w:rsidRPr="00971F65">
        <w:rPr>
          <w:rFonts w:ascii="Arial" w:hAnsi="Arial" w:cs="Arial"/>
          <w:b/>
          <w:color w:val="0D0D0D" w:themeColor="text1" w:themeTint="F2"/>
          <w:sz w:val="18"/>
          <w:szCs w:val="18"/>
        </w:rPr>
        <w:t>Education and degrees</w:t>
      </w:r>
    </w:p>
    <w:p w14:paraId="0E51A79D" w14:textId="33023EEF" w:rsidR="00856D1F" w:rsidRPr="005E58A4" w:rsidRDefault="007C2ED2" w:rsidP="00947632">
      <w:pPr>
        <w:pStyle w:val="Akapitzlist"/>
        <w:numPr>
          <w:ilvl w:val="0"/>
          <w:numId w:val="5"/>
        </w:numPr>
        <w:spacing w:before="120" w:line="276" w:lineRule="auto"/>
        <w:ind w:left="425" w:hanging="426"/>
        <w:contextualSpacing w:val="0"/>
        <w:jc w:val="both"/>
        <w:rPr>
          <w:rFonts w:ascii="Arial" w:hAnsi="Arial" w:cs="Arial"/>
          <w:sz w:val="18"/>
          <w:szCs w:val="18"/>
          <w:lang w:val="en-GB"/>
        </w:rPr>
      </w:pPr>
      <w:r w:rsidRPr="005E58A4">
        <w:rPr>
          <w:rFonts w:ascii="Arial" w:hAnsi="Arial" w:cs="Arial"/>
          <w:sz w:val="18"/>
          <w:szCs w:val="18"/>
          <w:lang w:val="en-GB"/>
        </w:rPr>
        <w:t xml:space="preserve">2007 – </w:t>
      </w:r>
      <w:r w:rsidR="00856D1F" w:rsidRPr="005E58A4">
        <w:rPr>
          <w:rFonts w:ascii="Arial" w:hAnsi="Arial" w:cs="Arial"/>
          <w:sz w:val="18"/>
          <w:szCs w:val="18"/>
          <w:lang w:val="en-GB"/>
        </w:rPr>
        <w:t>M</w:t>
      </w:r>
      <w:r w:rsidRPr="005E58A4">
        <w:rPr>
          <w:rFonts w:ascii="Arial" w:hAnsi="Arial" w:cs="Arial"/>
          <w:sz w:val="18"/>
          <w:szCs w:val="18"/>
          <w:lang w:val="en-GB"/>
        </w:rPr>
        <w:t>aster</w:t>
      </w:r>
      <w:r w:rsidR="00856D1F" w:rsidRPr="005E58A4">
        <w:rPr>
          <w:rFonts w:ascii="Arial" w:hAnsi="Arial" w:cs="Arial"/>
          <w:sz w:val="18"/>
          <w:szCs w:val="18"/>
          <w:lang w:val="en-GB"/>
        </w:rPr>
        <w:t xml:space="preserve">’s degree </w:t>
      </w:r>
      <w:r w:rsidRPr="005E58A4">
        <w:rPr>
          <w:rFonts w:ascii="Arial" w:hAnsi="Arial" w:cs="Arial"/>
          <w:sz w:val="18"/>
          <w:szCs w:val="18"/>
          <w:lang w:val="en-GB"/>
        </w:rPr>
        <w:t xml:space="preserve">in biology (discipline – </w:t>
      </w:r>
      <w:r w:rsidR="0021183B" w:rsidRPr="005E58A4">
        <w:rPr>
          <w:rFonts w:ascii="Arial" w:hAnsi="Arial" w:cs="Arial"/>
          <w:sz w:val="18"/>
          <w:szCs w:val="18"/>
          <w:lang w:val="en-GB"/>
        </w:rPr>
        <w:t>biology/</w:t>
      </w:r>
      <w:r w:rsidRPr="005E58A4">
        <w:rPr>
          <w:rFonts w:ascii="Arial" w:hAnsi="Arial" w:cs="Arial"/>
          <w:sz w:val="18"/>
          <w:szCs w:val="18"/>
          <w:lang w:val="en-GB"/>
        </w:rPr>
        <w:t>biophysics)</w:t>
      </w:r>
      <w:r w:rsidR="00856D1F" w:rsidRPr="005E58A4">
        <w:rPr>
          <w:rFonts w:ascii="Arial" w:hAnsi="Arial" w:cs="Arial"/>
          <w:sz w:val="18"/>
          <w:szCs w:val="18"/>
          <w:lang w:val="en-GB"/>
        </w:rPr>
        <w:t xml:space="preserve"> </w:t>
      </w:r>
      <w:r w:rsidR="00910E26">
        <w:rPr>
          <w:rFonts w:ascii="Arial" w:hAnsi="Arial" w:cs="Arial"/>
          <w:sz w:val="18"/>
          <w:szCs w:val="18"/>
          <w:lang w:val="en-GB"/>
        </w:rPr>
        <w:t>– University of Lodz</w:t>
      </w:r>
    </w:p>
    <w:p w14:paraId="357823E1" w14:textId="0069857A" w:rsidR="007C2ED2" w:rsidRPr="005E58A4" w:rsidRDefault="007C2ED2" w:rsidP="00947632">
      <w:pPr>
        <w:pStyle w:val="Akapitzlist"/>
        <w:numPr>
          <w:ilvl w:val="0"/>
          <w:numId w:val="5"/>
        </w:numPr>
        <w:spacing w:before="120" w:line="276" w:lineRule="auto"/>
        <w:ind w:left="425" w:hanging="426"/>
        <w:contextualSpacing w:val="0"/>
        <w:jc w:val="both"/>
        <w:rPr>
          <w:rFonts w:ascii="Arial" w:hAnsi="Arial" w:cs="Arial"/>
          <w:sz w:val="18"/>
          <w:szCs w:val="18"/>
          <w:lang w:val="en-GB"/>
        </w:rPr>
      </w:pPr>
      <w:r w:rsidRPr="005E58A4">
        <w:rPr>
          <w:rFonts w:ascii="Arial" w:hAnsi="Arial" w:cs="Arial"/>
          <w:sz w:val="18"/>
          <w:szCs w:val="18"/>
          <w:lang w:val="en-GB"/>
        </w:rPr>
        <w:t xml:space="preserve">2012 – doctor of philosophy in biology (discipline – </w:t>
      </w:r>
      <w:r w:rsidR="0021183B" w:rsidRPr="005E58A4">
        <w:rPr>
          <w:rFonts w:ascii="Arial" w:hAnsi="Arial" w:cs="Arial"/>
          <w:sz w:val="18"/>
          <w:szCs w:val="18"/>
          <w:lang w:val="en-GB"/>
        </w:rPr>
        <w:t>biology/</w:t>
      </w:r>
      <w:r w:rsidRPr="005E58A4">
        <w:rPr>
          <w:rFonts w:ascii="Arial" w:hAnsi="Arial" w:cs="Arial"/>
          <w:sz w:val="18"/>
          <w:szCs w:val="18"/>
          <w:lang w:val="en-GB"/>
        </w:rPr>
        <w:t>biophysics)</w:t>
      </w:r>
      <w:r w:rsidR="00971F65" w:rsidRPr="00971F65">
        <w:rPr>
          <w:rFonts w:ascii="Arial" w:hAnsi="Arial" w:cs="Arial"/>
          <w:b/>
          <w:noProof/>
          <w:color w:val="0D0D0D" w:themeColor="text1" w:themeTint="F2"/>
          <w:sz w:val="18"/>
          <w:szCs w:val="18"/>
        </w:rPr>
        <w:t xml:space="preserve"> </w:t>
      </w:r>
      <w:r w:rsidR="00910E26">
        <w:rPr>
          <w:rFonts w:ascii="Arial" w:hAnsi="Arial" w:cs="Arial"/>
          <w:b/>
          <w:noProof/>
          <w:color w:val="0D0D0D" w:themeColor="text1" w:themeTint="F2"/>
          <w:sz w:val="18"/>
          <w:szCs w:val="18"/>
        </w:rPr>
        <w:t xml:space="preserve">– </w:t>
      </w:r>
      <w:r w:rsidR="00910E26" w:rsidRPr="00910E26">
        <w:rPr>
          <w:rFonts w:ascii="Arial" w:hAnsi="Arial" w:cs="Arial"/>
          <w:noProof/>
          <w:color w:val="0D0D0D" w:themeColor="text1" w:themeTint="F2"/>
          <w:sz w:val="18"/>
          <w:szCs w:val="18"/>
        </w:rPr>
        <w:t>University of Lodz</w:t>
      </w:r>
    </w:p>
    <w:p w14:paraId="7B958C94" w14:textId="25262E3A" w:rsidR="00AD699B" w:rsidRPr="005E58A4" w:rsidRDefault="007C2ED2" w:rsidP="00947632">
      <w:pPr>
        <w:pStyle w:val="Akapitzlist"/>
        <w:numPr>
          <w:ilvl w:val="0"/>
          <w:numId w:val="6"/>
        </w:numPr>
        <w:tabs>
          <w:tab w:val="left" w:pos="426"/>
        </w:tabs>
        <w:spacing w:before="120" w:line="276" w:lineRule="auto"/>
        <w:ind w:left="425"/>
        <w:contextualSpacing w:val="0"/>
        <w:jc w:val="both"/>
        <w:rPr>
          <w:rFonts w:ascii="Arial" w:hAnsi="Arial" w:cs="Arial"/>
          <w:sz w:val="18"/>
          <w:szCs w:val="18"/>
          <w:lang w:val="en-GB"/>
        </w:rPr>
      </w:pPr>
      <w:r w:rsidRPr="005E58A4">
        <w:rPr>
          <w:rFonts w:ascii="Arial" w:hAnsi="Arial" w:cs="Arial"/>
          <w:sz w:val="18"/>
          <w:szCs w:val="18"/>
          <w:lang w:val="en-GB"/>
        </w:rPr>
        <w:t>2019 – doctor of science in biolog</w:t>
      </w:r>
      <w:r w:rsidR="0021183B" w:rsidRPr="005E58A4">
        <w:rPr>
          <w:rFonts w:ascii="Arial" w:hAnsi="Arial" w:cs="Arial"/>
          <w:sz w:val="18"/>
          <w:szCs w:val="18"/>
          <w:lang w:val="en-GB"/>
        </w:rPr>
        <w:t>ical sciences</w:t>
      </w:r>
      <w:r w:rsidR="00910E26">
        <w:rPr>
          <w:rFonts w:ascii="Arial" w:hAnsi="Arial" w:cs="Arial"/>
          <w:sz w:val="18"/>
          <w:szCs w:val="18"/>
          <w:lang w:val="en-GB"/>
        </w:rPr>
        <w:t xml:space="preserve"> – University of Lodz</w:t>
      </w:r>
    </w:p>
    <w:p w14:paraId="2E5067D1" w14:textId="5A99B1C8" w:rsidR="007C2ED2" w:rsidRPr="00971F65" w:rsidRDefault="00971F65" w:rsidP="00076AF3">
      <w:pPr>
        <w:spacing w:before="360" w:after="120" w:line="276" w:lineRule="auto"/>
        <w:jc w:val="both"/>
        <w:rPr>
          <w:rFonts w:ascii="Arial" w:hAnsi="Arial" w:cs="Arial"/>
          <w:b/>
          <w:color w:val="0D0D0D" w:themeColor="text1" w:themeTint="F2"/>
          <w:sz w:val="18"/>
          <w:szCs w:val="18"/>
        </w:rPr>
      </w:pPr>
      <w:r>
        <w:rPr>
          <w:rFonts w:ascii="Arial" w:hAnsi="Arial" w:cs="Arial"/>
          <w:b/>
          <w:noProof/>
          <w:color w:val="0D0D0D" w:themeColor="text1" w:themeTint="F2"/>
          <w:sz w:val="18"/>
          <w:szCs w:val="18"/>
          <w:lang w:val="pl-PL"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21CA3" wp14:editId="37EE0109">
                <wp:simplePos x="0" y="0"/>
                <wp:positionH relativeFrom="margin">
                  <wp:posOffset>-25400</wp:posOffset>
                </wp:positionH>
                <wp:positionV relativeFrom="paragraph">
                  <wp:posOffset>370205</wp:posOffset>
                </wp:positionV>
                <wp:extent cx="5324475" cy="0"/>
                <wp:effectExtent l="38100" t="38100" r="66675" b="95250"/>
                <wp:wrapNone/>
                <wp:docPr id="176121678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511F5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pt,29.15pt" to="417.2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" strokecolor="#4f81bd" strokeweight="1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7C2ED2" w:rsidRPr="00971F65">
        <w:rPr>
          <w:rFonts w:ascii="Arial" w:hAnsi="Arial" w:cs="Arial"/>
          <w:b/>
          <w:color w:val="0D0D0D" w:themeColor="text1" w:themeTint="F2"/>
          <w:sz w:val="18"/>
          <w:szCs w:val="18"/>
        </w:rPr>
        <w:t xml:space="preserve">Professional </w:t>
      </w:r>
      <w:r w:rsidR="007A7296" w:rsidRPr="00971F65">
        <w:rPr>
          <w:rFonts w:ascii="Arial" w:hAnsi="Arial" w:cs="Arial"/>
          <w:b/>
          <w:color w:val="0D0D0D" w:themeColor="text1" w:themeTint="F2"/>
          <w:sz w:val="18"/>
          <w:szCs w:val="18"/>
        </w:rPr>
        <w:t>positions</w:t>
      </w:r>
      <w:r w:rsidR="00C07353" w:rsidRPr="00971F65">
        <w:rPr>
          <w:rFonts w:ascii="Arial" w:hAnsi="Arial" w:cs="Arial"/>
          <w:b/>
          <w:color w:val="0D0D0D" w:themeColor="text1" w:themeTint="F2"/>
          <w:sz w:val="18"/>
          <w:szCs w:val="18"/>
        </w:rPr>
        <w:t xml:space="preserve"> </w:t>
      </w:r>
    </w:p>
    <w:p w14:paraId="190EC289" w14:textId="314EFB39" w:rsidR="007C2ED2" w:rsidRPr="005E58A4" w:rsidRDefault="007C2ED2" w:rsidP="00416D6E">
      <w:pPr>
        <w:spacing w:before="120" w:line="276" w:lineRule="auto"/>
        <w:ind w:left="1276" w:hanging="1276"/>
        <w:jc w:val="both"/>
        <w:rPr>
          <w:rFonts w:ascii="Arial" w:hAnsi="Arial" w:cs="Arial"/>
          <w:sz w:val="18"/>
          <w:szCs w:val="18"/>
        </w:rPr>
      </w:pPr>
      <w:r w:rsidRPr="005E58A4">
        <w:rPr>
          <w:rFonts w:ascii="Arial" w:hAnsi="Arial" w:cs="Arial"/>
          <w:color w:val="0D0D0D" w:themeColor="text1" w:themeTint="F2"/>
          <w:sz w:val="18"/>
          <w:szCs w:val="18"/>
        </w:rPr>
        <w:t xml:space="preserve">2009 – 2010 </w:t>
      </w:r>
      <w:r w:rsidRPr="005E58A4">
        <w:rPr>
          <w:rFonts w:ascii="Arial" w:hAnsi="Arial" w:cs="Arial"/>
          <w:color w:val="0D0D0D" w:themeColor="text1" w:themeTint="F2"/>
          <w:sz w:val="18"/>
          <w:szCs w:val="18"/>
        </w:rPr>
        <w:tab/>
      </w:r>
      <w:r w:rsidR="00416D6E">
        <w:rPr>
          <w:rFonts w:ascii="Arial" w:hAnsi="Arial" w:cs="Arial"/>
          <w:sz w:val="18"/>
          <w:szCs w:val="18"/>
        </w:rPr>
        <w:t xml:space="preserve">assistant professor, </w:t>
      </w:r>
      <w:r w:rsidRPr="005E58A4">
        <w:rPr>
          <w:rFonts w:ascii="Arial" w:hAnsi="Arial" w:cs="Arial"/>
          <w:sz w:val="18"/>
          <w:szCs w:val="18"/>
        </w:rPr>
        <w:t xml:space="preserve">Department of Molecular Genetics, University of Lodz </w:t>
      </w:r>
    </w:p>
    <w:p w14:paraId="2003E0C7" w14:textId="77777777" w:rsidR="00416D6E" w:rsidRPr="005E58A4" w:rsidRDefault="00416D6E" w:rsidP="00416D6E">
      <w:pPr>
        <w:spacing w:before="120" w:line="276" w:lineRule="auto"/>
        <w:ind w:left="1276" w:hanging="1276"/>
        <w:jc w:val="both"/>
        <w:rPr>
          <w:rFonts w:ascii="Arial" w:hAnsi="Arial" w:cs="Arial"/>
          <w:sz w:val="18"/>
          <w:szCs w:val="18"/>
        </w:rPr>
      </w:pPr>
      <w:r w:rsidRPr="005E58A4">
        <w:rPr>
          <w:rFonts w:ascii="Arial" w:hAnsi="Arial" w:cs="Arial"/>
          <w:sz w:val="18"/>
          <w:szCs w:val="18"/>
        </w:rPr>
        <w:t xml:space="preserve">2011 – 2013 </w:t>
      </w:r>
      <w:r w:rsidRPr="005E58A4">
        <w:rPr>
          <w:rFonts w:ascii="Arial" w:hAnsi="Arial" w:cs="Arial"/>
          <w:sz w:val="18"/>
          <w:szCs w:val="18"/>
        </w:rPr>
        <w:tab/>
        <w:t xml:space="preserve">researcher in the Department of Medical Chemistry, University of Debrecen, Hungary </w:t>
      </w:r>
    </w:p>
    <w:p w14:paraId="4B870647" w14:textId="4E720DDC" w:rsidR="00416D6E" w:rsidRPr="005E58A4" w:rsidRDefault="00416D6E" w:rsidP="00416D6E">
      <w:pPr>
        <w:spacing w:before="120" w:line="276" w:lineRule="auto"/>
        <w:ind w:left="1276" w:hanging="1276"/>
        <w:jc w:val="both"/>
        <w:rPr>
          <w:rFonts w:ascii="Arial" w:hAnsi="Arial" w:cs="Arial"/>
          <w:sz w:val="18"/>
          <w:szCs w:val="18"/>
        </w:rPr>
      </w:pPr>
      <w:r w:rsidRPr="005E58A4">
        <w:rPr>
          <w:rFonts w:ascii="Arial" w:hAnsi="Arial" w:cs="Arial"/>
          <w:sz w:val="18"/>
          <w:szCs w:val="18"/>
        </w:rPr>
        <w:t xml:space="preserve">2013 – 2014 </w:t>
      </w:r>
      <w:r w:rsidRPr="005E58A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post-doctoral fellow, </w:t>
      </w:r>
      <w:r w:rsidRPr="005E58A4">
        <w:rPr>
          <w:rFonts w:ascii="Arial" w:hAnsi="Arial" w:cs="Arial"/>
          <w:sz w:val="18"/>
          <w:szCs w:val="18"/>
        </w:rPr>
        <w:t xml:space="preserve">Institute of Veterinary Biochemistry and Molecular Biology, University of Zurich, Switzerland </w:t>
      </w:r>
    </w:p>
    <w:p w14:paraId="586EBEAD" w14:textId="59EC832C" w:rsidR="007C2ED2" w:rsidRPr="005E58A4" w:rsidRDefault="00910E26" w:rsidP="00416D6E">
      <w:pPr>
        <w:spacing w:before="120" w:line="276" w:lineRule="auto"/>
        <w:ind w:left="1276" w:hanging="1276"/>
        <w:jc w:val="both"/>
        <w:rPr>
          <w:rFonts w:ascii="Arial" w:hAnsi="Arial" w:cs="Arial"/>
          <w:color w:val="0D0D0D" w:themeColor="text1" w:themeTint="F2"/>
          <w:sz w:val="18"/>
          <w:szCs w:val="18"/>
        </w:rPr>
      </w:pPr>
      <w:r>
        <w:rPr>
          <w:rFonts w:ascii="Arial" w:hAnsi="Arial" w:cs="Arial"/>
          <w:color w:val="0D0D0D" w:themeColor="text1" w:themeTint="F2"/>
          <w:sz w:val="18"/>
          <w:szCs w:val="18"/>
        </w:rPr>
        <w:t>2012</w:t>
      </w:r>
      <w:r w:rsidR="007C2ED2" w:rsidRPr="005E58A4">
        <w:rPr>
          <w:rFonts w:ascii="Arial" w:hAnsi="Arial" w:cs="Arial"/>
          <w:color w:val="0D0D0D" w:themeColor="text1" w:themeTint="F2"/>
          <w:sz w:val="18"/>
          <w:szCs w:val="18"/>
        </w:rPr>
        <w:t xml:space="preserve"> </w:t>
      </w:r>
      <w:r w:rsidR="0075362B" w:rsidRPr="005E58A4">
        <w:rPr>
          <w:rFonts w:ascii="Arial" w:hAnsi="Arial" w:cs="Arial"/>
          <w:color w:val="0D0D0D" w:themeColor="text1" w:themeTint="F2"/>
          <w:sz w:val="18"/>
          <w:szCs w:val="18"/>
        </w:rPr>
        <w:t>– 20</w:t>
      </w:r>
      <w:r w:rsidR="00C07353" w:rsidRPr="005E58A4">
        <w:rPr>
          <w:rFonts w:ascii="Arial" w:hAnsi="Arial" w:cs="Arial"/>
          <w:color w:val="0D0D0D" w:themeColor="text1" w:themeTint="F2"/>
          <w:sz w:val="18"/>
          <w:szCs w:val="18"/>
        </w:rPr>
        <w:t>20</w:t>
      </w:r>
      <w:r w:rsidR="007C2ED2" w:rsidRPr="005E58A4">
        <w:rPr>
          <w:rFonts w:ascii="Arial" w:hAnsi="Arial" w:cs="Arial"/>
          <w:color w:val="0D0D0D" w:themeColor="text1" w:themeTint="F2"/>
          <w:sz w:val="18"/>
          <w:szCs w:val="18"/>
        </w:rPr>
        <w:tab/>
      </w:r>
      <w:r w:rsidR="00416D6E">
        <w:rPr>
          <w:rFonts w:ascii="Arial" w:hAnsi="Arial" w:cs="Arial"/>
          <w:color w:val="0D0D0D" w:themeColor="text1" w:themeTint="F2"/>
          <w:sz w:val="18"/>
          <w:szCs w:val="18"/>
        </w:rPr>
        <w:t xml:space="preserve">assistant professor, </w:t>
      </w:r>
      <w:r w:rsidR="007C2ED2" w:rsidRPr="005E58A4">
        <w:rPr>
          <w:rFonts w:ascii="Arial" w:hAnsi="Arial" w:cs="Arial"/>
          <w:sz w:val="18"/>
          <w:szCs w:val="18"/>
        </w:rPr>
        <w:t>Department of General Biophysics, University of Lodz</w:t>
      </w:r>
    </w:p>
    <w:p w14:paraId="5914147E" w14:textId="0174CD76" w:rsidR="00C07353" w:rsidRPr="005E58A4" w:rsidRDefault="0075362B" w:rsidP="00416D6E">
      <w:pPr>
        <w:pStyle w:val="Default"/>
        <w:spacing w:before="120" w:line="276" w:lineRule="auto"/>
        <w:ind w:left="1276" w:hanging="1276"/>
        <w:jc w:val="both"/>
        <w:rPr>
          <w:sz w:val="18"/>
          <w:szCs w:val="18"/>
          <w:lang w:val="en-US"/>
        </w:rPr>
      </w:pPr>
      <w:r w:rsidRPr="005E58A4">
        <w:rPr>
          <w:sz w:val="18"/>
          <w:szCs w:val="18"/>
          <w:lang w:val="en-US"/>
        </w:rPr>
        <w:t>Since  20</w:t>
      </w:r>
      <w:r w:rsidR="00C07353" w:rsidRPr="005E58A4">
        <w:rPr>
          <w:sz w:val="18"/>
          <w:szCs w:val="18"/>
          <w:lang w:val="en-US"/>
        </w:rPr>
        <w:t>20</w:t>
      </w:r>
      <w:r w:rsidR="00416D6E">
        <w:rPr>
          <w:sz w:val="18"/>
          <w:szCs w:val="18"/>
          <w:lang w:val="en-US"/>
        </w:rPr>
        <w:t xml:space="preserve">  </w:t>
      </w:r>
      <w:r w:rsidR="00416D6E">
        <w:rPr>
          <w:sz w:val="18"/>
          <w:szCs w:val="18"/>
          <w:lang w:val="en-US"/>
        </w:rPr>
        <w:tab/>
        <w:t>associate professor,</w:t>
      </w:r>
      <w:r w:rsidRPr="005E58A4">
        <w:rPr>
          <w:sz w:val="18"/>
          <w:szCs w:val="18"/>
          <w:lang w:val="en-US"/>
        </w:rPr>
        <w:t xml:space="preserve"> Department of General Biophysics, University of Lodz</w:t>
      </w:r>
    </w:p>
    <w:p w14:paraId="29034D80" w14:textId="48F30CFC" w:rsidR="00416D6E" w:rsidRPr="00971F65" w:rsidRDefault="00416D6E" w:rsidP="00416D6E">
      <w:pPr>
        <w:pStyle w:val="Default"/>
        <w:tabs>
          <w:tab w:val="left" w:pos="1620"/>
        </w:tabs>
        <w:spacing w:before="120" w:line="276" w:lineRule="auto"/>
        <w:ind w:left="1276" w:hanging="1276"/>
        <w:jc w:val="both"/>
        <w:rPr>
          <w:sz w:val="16"/>
          <w:szCs w:val="16"/>
          <w:lang w:val="en-US"/>
        </w:rPr>
      </w:pPr>
      <w:r w:rsidRPr="006C4FA9">
        <w:rPr>
          <w:rFonts w:eastAsia="Times New Roman"/>
          <w:sz w:val="18"/>
          <w:szCs w:val="18"/>
          <w:lang w:val="en-US" w:eastAsia="pl-PL"/>
        </w:rPr>
        <w:t>2023</w:t>
      </w:r>
      <w:r>
        <w:rPr>
          <w:rFonts w:eastAsia="Times New Roman"/>
          <w:sz w:val="18"/>
          <w:szCs w:val="18"/>
          <w:lang w:val="en-US" w:eastAsia="pl-PL"/>
        </w:rPr>
        <w:t xml:space="preserve"> </w:t>
      </w:r>
      <w:r>
        <w:rPr>
          <w:rFonts w:eastAsia="Times New Roman"/>
          <w:sz w:val="18"/>
          <w:szCs w:val="18"/>
          <w:lang w:val="en-US" w:eastAsia="pl-PL"/>
        </w:rPr>
        <w:t xml:space="preserve">- </w:t>
      </w:r>
      <w:r w:rsidRPr="006C4FA9">
        <w:rPr>
          <w:rFonts w:eastAsia="Times New Roman"/>
          <w:sz w:val="18"/>
          <w:szCs w:val="18"/>
          <w:lang w:val="en-US" w:eastAsia="pl-PL"/>
        </w:rPr>
        <w:t>2024</w:t>
      </w:r>
      <w:r w:rsidRPr="006C4FA9">
        <w:rPr>
          <w:rFonts w:eastAsia="Times New Roman"/>
          <w:sz w:val="18"/>
          <w:szCs w:val="18"/>
          <w:lang w:val="en-US" w:eastAsia="pl-PL"/>
        </w:rPr>
        <w:tab/>
      </w:r>
      <w:r w:rsidR="003A2E8C">
        <w:rPr>
          <w:rFonts w:eastAsia="Times New Roman"/>
          <w:sz w:val="18"/>
          <w:szCs w:val="18"/>
          <w:lang w:val="en-US" w:eastAsia="pl-PL"/>
        </w:rPr>
        <w:t xml:space="preserve">intern, </w:t>
      </w:r>
      <w:r w:rsidRPr="006C4FA9">
        <w:rPr>
          <w:rFonts w:eastAsia="Times New Roman"/>
          <w:sz w:val="18"/>
          <w:szCs w:val="18"/>
          <w:lang w:val="en-US" w:eastAsia="pl-PL"/>
        </w:rPr>
        <w:t>Johns Hopkins University, School of Medicine, Saint Petersburg, Florida, USA</w:t>
      </w:r>
    </w:p>
    <w:p w14:paraId="3BAFE3C3" w14:textId="537A41DE" w:rsidR="000B5EE9" w:rsidRPr="005E58A4" w:rsidRDefault="00971F65" w:rsidP="00076AF3">
      <w:pPr>
        <w:spacing w:before="360" w:after="120" w:line="276" w:lineRule="auto"/>
        <w:ind w:left="288" w:hanging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color w:val="0D0D0D" w:themeColor="text1" w:themeTint="F2"/>
          <w:sz w:val="18"/>
          <w:szCs w:val="18"/>
          <w:lang w:val="pl-PL"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ED87EC" wp14:editId="39EB860D">
                <wp:simplePos x="0" y="0"/>
                <wp:positionH relativeFrom="margin">
                  <wp:posOffset>0</wp:posOffset>
                </wp:positionH>
                <wp:positionV relativeFrom="paragraph">
                  <wp:posOffset>380365</wp:posOffset>
                </wp:positionV>
                <wp:extent cx="5324475" cy="0"/>
                <wp:effectExtent l="38100" t="38100" r="66675" b="95250"/>
                <wp:wrapNone/>
                <wp:docPr id="4877564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DC6E7A1" id="Łącznik prosty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95pt" to="419.2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" strokecolor="#4f81bd" strokeweight="1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5B0E70">
        <w:rPr>
          <w:rFonts w:ascii="Arial" w:hAnsi="Arial" w:cs="Arial"/>
          <w:b/>
          <w:sz w:val="18"/>
          <w:szCs w:val="18"/>
        </w:rPr>
        <w:t>Selected r</w:t>
      </w:r>
      <w:r w:rsidR="00414DFC" w:rsidRPr="005E58A4">
        <w:rPr>
          <w:rFonts w:ascii="Arial" w:hAnsi="Arial" w:cs="Arial"/>
          <w:b/>
          <w:sz w:val="18"/>
          <w:szCs w:val="18"/>
        </w:rPr>
        <w:t>esent</w:t>
      </w:r>
      <w:r w:rsidR="009E1192" w:rsidRPr="005E58A4">
        <w:rPr>
          <w:rFonts w:ascii="Arial" w:hAnsi="Arial" w:cs="Arial"/>
          <w:b/>
          <w:sz w:val="18"/>
          <w:szCs w:val="18"/>
        </w:rPr>
        <w:t xml:space="preserve"> publications</w:t>
      </w:r>
    </w:p>
    <w:p w14:paraId="75576D3F" w14:textId="58E7688C" w:rsidR="00BD6EAC" w:rsidRPr="00577DEC" w:rsidRDefault="00BD6EAC" w:rsidP="00594761">
      <w:pPr>
        <w:pStyle w:val="Akapitzlist"/>
        <w:numPr>
          <w:ilvl w:val="0"/>
          <w:numId w:val="8"/>
        </w:numPr>
        <w:spacing w:before="120" w:after="120" w:line="300" w:lineRule="auto"/>
        <w:ind w:left="284" w:hanging="284"/>
        <w:contextualSpacing w:val="0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>“</w:t>
      </w:r>
      <w:r w:rsidRPr="00884687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>BRG1 targeting overcomes ABCC-based multidrug resistance induced by paclitaxel</w:t>
      </w:r>
      <w:r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” Gronkowska K, Michlewska S, Płoszaj T, Strachowska M, Stępień A, Borowiec M, Bednarek A, </w:t>
      </w:r>
      <w:r w:rsidRPr="00240DF6">
        <w:rPr>
          <w:rFonts w:ascii="Arial" w:eastAsia="Times New Roman" w:hAnsi="Arial" w:cs="Arial"/>
          <w:b/>
          <w:color w:val="0D0D0D" w:themeColor="text1" w:themeTint="F2"/>
          <w:sz w:val="18"/>
          <w:szCs w:val="18"/>
          <w:lang w:eastAsia="pl-PL"/>
        </w:rPr>
        <w:t>Robaszkiewicz A.</w:t>
      </w:r>
      <w:r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 bioRvix: </w:t>
      </w:r>
      <w:r w:rsidRPr="006330C1">
        <w:rPr>
          <w:rFonts w:ascii="Arial" w:eastAsia="Times New Roman" w:hAnsi="Arial" w:cs="Arial"/>
          <w:sz w:val="18"/>
          <w:szCs w:val="18"/>
          <w:lang w:eastAsia="pl-PL"/>
        </w:rPr>
        <w:t>https://doi.org/10.1101/2025.05.01.651609</w:t>
      </w:r>
      <w:r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, </w:t>
      </w:r>
      <w:r w:rsidR="00C819B5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>J Pharmacol Exp Ther</w:t>
      </w:r>
      <w:r w:rsidR="003C5071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 </w:t>
      </w:r>
      <w:r w:rsidR="00B7285D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>accepted</w:t>
      </w:r>
    </w:p>
    <w:p w14:paraId="608A738E" w14:textId="6D4D1BEE" w:rsidR="003C5071" w:rsidRDefault="00577DEC" w:rsidP="00594761">
      <w:pPr>
        <w:pStyle w:val="Akapitzlist"/>
        <w:numPr>
          <w:ilvl w:val="0"/>
          <w:numId w:val="8"/>
        </w:numPr>
        <w:spacing w:before="120" w:after="120" w:line="300" w:lineRule="auto"/>
        <w:ind w:left="284" w:hanging="284"/>
        <w:contextualSpacing w:val="0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</w:pPr>
      <w:r w:rsidRPr="003C5071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“Interaction of HIF1A with BRG1 and p300 confers paclitaxel-induced drug resistance by enabling the overexpression of ABCC genes” Gronkowska K, </w:t>
      </w:r>
      <w:r w:rsidR="00240DF6" w:rsidRPr="003C5071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Kołacz K, Michlewska S, Płoszaj T, Borowiec M, </w:t>
      </w:r>
      <w:r w:rsidR="00240DF6" w:rsidRPr="003C5071">
        <w:rPr>
          <w:rFonts w:ascii="Arial" w:eastAsia="Times New Roman" w:hAnsi="Arial" w:cs="Arial"/>
          <w:b/>
          <w:color w:val="0D0D0D" w:themeColor="text1" w:themeTint="F2"/>
          <w:sz w:val="18"/>
          <w:szCs w:val="18"/>
          <w:lang w:eastAsia="pl-PL"/>
        </w:rPr>
        <w:t>Robaszkiewicz A.,</w:t>
      </w:r>
      <w:r w:rsidR="00240DF6" w:rsidRPr="003C5071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 </w:t>
      </w:r>
      <w:r w:rsidR="003C5071" w:rsidRPr="003C5071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>Mol Ther Oncol. 2025 Sep 8;33(4):201049. doi: 10.1016/j.omton.2025.201049</w:t>
      </w:r>
    </w:p>
    <w:p w14:paraId="7ECF4C97" w14:textId="77777777" w:rsidR="0028157E" w:rsidRDefault="00971F65" w:rsidP="00594761">
      <w:pPr>
        <w:pStyle w:val="Akapitzlist"/>
        <w:numPr>
          <w:ilvl w:val="0"/>
          <w:numId w:val="8"/>
        </w:numPr>
        <w:spacing w:before="120" w:after="120" w:line="300" w:lineRule="auto"/>
        <w:ind w:left="284" w:hanging="284"/>
        <w:contextualSpacing w:val="0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</w:pPr>
      <w:r w:rsidRPr="0028157E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“Characteristics of anticancer activity of CBP/p300 inhibitors - Features of their classes, intracellular targets and future perspectives of their application in cancer treatment.” Strachowska M, </w:t>
      </w:r>
      <w:r w:rsidRPr="0028157E">
        <w:rPr>
          <w:rFonts w:ascii="Arial" w:eastAsia="Times New Roman" w:hAnsi="Arial" w:cs="Arial"/>
          <w:b/>
          <w:bCs/>
          <w:color w:val="0D0D0D" w:themeColor="text1" w:themeTint="F2"/>
          <w:sz w:val="18"/>
          <w:szCs w:val="18"/>
          <w:lang w:eastAsia="pl-PL"/>
        </w:rPr>
        <w:t>Robaszkiewicz A</w:t>
      </w:r>
      <w:r w:rsidRPr="0028157E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>. Pharmacol Ther. 2024; 257:108636. doi: 10.1016/j.pharmthera.2024.108636</w:t>
      </w:r>
      <w:r w:rsidR="00013AAE" w:rsidRPr="0028157E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 </w:t>
      </w:r>
    </w:p>
    <w:p w14:paraId="28BE80D3" w14:textId="2599228D" w:rsidR="00971F65" w:rsidRPr="0028157E" w:rsidRDefault="00971F65" w:rsidP="00594761">
      <w:pPr>
        <w:pStyle w:val="Akapitzlist"/>
        <w:numPr>
          <w:ilvl w:val="0"/>
          <w:numId w:val="8"/>
        </w:numPr>
        <w:spacing w:before="120" w:after="120" w:line="300" w:lineRule="auto"/>
        <w:ind w:left="284" w:hanging="284"/>
        <w:contextualSpacing w:val="0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</w:pPr>
      <w:r w:rsidRPr="0028157E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“PARP1 at the crossroad of cellular senescence and nucleolar processes.” Kołacz K, </w:t>
      </w:r>
      <w:r w:rsidRPr="0028157E">
        <w:rPr>
          <w:rFonts w:ascii="Arial" w:eastAsia="Times New Roman" w:hAnsi="Arial" w:cs="Arial"/>
          <w:b/>
          <w:bCs/>
          <w:color w:val="0D0D0D" w:themeColor="text1" w:themeTint="F2"/>
          <w:sz w:val="18"/>
          <w:szCs w:val="18"/>
          <w:lang w:eastAsia="pl-PL"/>
        </w:rPr>
        <w:t>Robaszkiewicz A.</w:t>
      </w:r>
      <w:r w:rsidRPr="0028157E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 Ageing Res Rev. 2024 Feb;94:102206. doi: 10.1016/j.arr.2024.102206</w:t>
      </w:r>
    </w:p>
    <w:p w14:paraId="421342C8" w14:textId="395A59EB" w:rsidR="00DA730F" w:rsidRPr="005E58A4" w:rsidRDefault="00DA730F" w:rsidP="00594761">
      <w:pPr>
        <w:pStyle w:val="Akapitzlist"/>
        <w:numPr>
          <w:ilvl w:val="0"/>
          <w:numId w:val="8"/>
        </w:numPr>
        <w:spacing w:before="120" w:line="300" w:lineRule="auto"/>
        <w:ind w:left="284" w:hanging="284"/>
        <w:contextualSpacing w:val="0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</w:pPr>
      <w:r w:rsidRPr="005E58A4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>„PARP1 Co-Regulates EP300-BRG1-Dependent Transcription of Genes Involved in B</w:t>
      </w:r>
      <w:bookmarkStart w:id="0" w:name="_GoBack"/>
      <w:bookmarkEnd w:id="0"/>
      <w:r w:rsidRPr="005E58A4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 xml:space="preserve">reast Cancer Cell Proliferation and DNA Repair.” Sobczak M, Pitt AR, Spickett CM, </w:t>
      </w:r>
      <w:r w:rsidRPr="005E58A4">
        <w:rPr>
          <w:rFonts w:ascii="Arial" w:eastAsia="Times New Roman" w:hAnsi="Arial" w:cs="Arial"/>
          <w:b/>
          <w:bCs/>
          <w:color w:val="0D0D0D" w:themeColor="text1" w:themeTint="F2"/>
          <w:sz w:val="18"/>
          <w:szCs w:val="18"/>
          <w:lang w:eastAsia="pl-PL"/>
        </w:rPr>
        <w:t>Robaszkiewicz A</w:t>
      </w:r>
      <w:r w:rsidRPr="005E58A4">
        <w:rPr>
          <w:rFonts w:ascii="Arial" w:eastAsia="Times New Roman" w:hAnsi="Arial" w:cs="Arial"/>
          <w:color w:val="0D0D0D" w:themeColor="text1" w:themeTint="F2"/>
          <w:sz w:val="18"/>
          <w:szCs w:val="18"/>
          <w:lang w:eastAsia="pl-PL"/>
        </w:rPr>
        <w:t>. Cancers (Basel). 2019; 11(10). pii: E1539. doi: 10.3390/cancers11101539</w:t>
      </w:r>
    </w:p>
    <w:p w14:paraId="6BE8E3AD" w14:textId="5DE3DF6F" w:rsidR="00580EEA" w:rsidRPr="00580EEA" w:rsidRDefault="00580EEA" w:rsidP="00580EEA">
      <w:pPr>
        <w:spacing w:before="120" w:after="120" w:line="276" w:lineRule="auto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val="pl-PL" w:eastAsia="pl-PL"/>
        </w:rPr>
      </w:pPr>
    </w:p>
    <w:sectPr w:rsidR="00580EEA" w:rsidRPr="00580EEA" w:rsidSect="00D105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B55F8" w14:textId="77777777" w:rsidR="00ED695B" w:rsidRDefault="00ED695B" w:rsidP="00685F82">
      <w:r>
        <w:separator/>
      </w:r>
    </w:p>
  </w:endnote>
  <w:endnote w:type="continuationSeparator" w:id="0">
    <w:p w14:paraId="081128FB" w14:textId="77777777" w:rsidR="00ED695B" w:rsidRDefault="00ED695B" w:rsidP="0068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1CF31" w14:textId="77777777" w:rsidR="00ED695B" w:rsidRDefault="00ED695B" w:rsidP="00685F82">
      <w:r>
        <w:separator/>
      </w:r>
    </w:p>
  </w:footnote>
  <w:footnote w:type="continuationSeparator" w:id="0">
    <w:p w14:paraId="6831600C" w14:textId="77777777" w:rsidR="00ED695B" w:rsidRDefault="00ED695B" w:rsidP="00685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CBC"/>
    <w:multiLevelType w:val="hybridMultilevel"/>
    <w:tmpl w:val="60589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B6F89"/>
    <w:multiLevelType w:val="hybridMultilevel"/>
    <w:tmpl w:val="4522B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D63F3"/>
    <w:multiLevelType w:val="hybridMultilevel"/>
    <w:tmpl w:val="23B2B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24E8E"/>
    <w:multiLevelType w:val="hybridMultilevel"/>
    <w:tmpl w:val="52A28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C779A"/>
    <w:multiLevelType w:val="hybridMultilevel"/>
    <w:tmpl w:val="1EC83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C4F2A"/>
    <w:multiLevelType w:val="hybridMultilevel"/>
    <w:tmpl w:val="662C3A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D5873"/>
    <w:multiLevelType w:val="hybridMultilevel"/>
    <w:tmpl w:val="FE9C3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8275A"/>
    <w:multiLevelType w:val="hybridMultilevel"/>
    <w:tmpl w:val="B87029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E3F2E"/>
    <w:multiLevelType w:val="hybridMultilevel"/>
    <w:tmpl w:val="053C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94534"/>
    <w:multiLevelType w:val="hybridMultilevel"/>
    <w:tmpl w:val="FC32A6BA"/>
    <w:lvl w:ilvl="0" w:tplc="D2941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F024D"/>
    <w:multiLevelType w:val="hybridMultilevel"/>
    <w:tmpl w:val="81DA2E7C"/>
    <w:lvl w:ilvl="0" w:tplc="EC1A3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248DF"/>
    <w:multiLevelType w:val="hybridMultilevel"/>
    <w:tmpl w:val="C68C8F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37534"/>
    <w:multiLevelType w:val="hybridMultilevel"/>
    <w:tmpl w:val="59465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45B23"/>
    <w:multiLevelType w:val="hybridMultilevel"/>
    <w:tmpl w:val="21F89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E2AF2"/>
    <w:multiLevelType w:val="hybridMultilevel"/>
    <w:tmpl w:val="9522B1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13D6A"/>
    <w:multiLevelType w:val="hybridMultilevel"/>
    <w:tmpl w:val="9788A5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B17A9"/>
    <w:multiLevelType w:val="hybridMultilevel"/>
    <w:tmpl w:val="B82A91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E4956"/>
    <w:multiLevelType w:val="hybridMultilevel"/>
    <w:tmpl w:val="46024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64429"/>
    <w:multiLevelType w:val="hybridMultilevel"/>
    <w:tmpl w:val="23E45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F9060B"/>
    <w:multiLevelType w:val="hybridMultilevel"/>
    <w:tmpl w:val="06928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D4C1E"/>
    <w:multiLevelType w:val="hybridMultilevel"/>
    <w:tmpl w:val="ADC276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814D9"/>
    <w:multiLevelType w:val="hybridMultilevel"/>
    <w:tmpl w:val="0358C4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64068"/>
    <w:multiLevelType w:val="multilevel"/>
    <w:tmpl w:val="4AAC0286"/>
    <w:lvl w:ilvl="0">
      <w:start w:val="5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022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B60282"/>
    <w:multiLevelType w:val="multilevel"/>
    <w:tmpl w:val="D242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761868"/>
    <w:multiLevelType w:val="hybridMultilevel"/>
    <w:tmpl w:val="166C6C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05238"/>
    <w:multiLevelType w:val="hybridMultilevel"/>
    <w:tmpl w:val="E5B874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0273B"/>
    <w:multiLevelType w:val="hybridMultilevel"/>
    <w:tmpl w:val="9710C3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645F7"/>
    <w:multiLevelType w:val="hybridMultilevel"/>
    <w:tmpl w:val="D07A6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2E59BF"/>
    <w:multiLevelType w:val="hybridMultilevel"/>
    <w:tmpl w:val="6EBE00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04630"/>
    <w:multiLevelType w:val="hybridMultilevel"/>
    <w:tmpl w:val="B3C0755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15B26"/>
    <w:multiLevelType w:val="hybridMultilevel"/>
    <w:tmpl w:val="08420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312DF"/>
    <w:multiLevelType w:val="hybridMultilevel"/>
    <w:tmpl w:val="2C2C00B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755960"/>
    <w:multiLevelType w:val="hybridMultilevel"/>
    <w:tmpl w:val="E236E4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E39B6"/>
    <w:multiLevelType w:val="hybridMultilevel"/>
    <w:tmpl w:val="895AD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3"/>
  </w:num>
  <w:num w:numId="5">
    <w:abstractNumId w:val="31"/>
  </w:num>
  <w:num w:numId="6">
    <w:abstractNumId w:val="14"/>
  </w:num>
  <w:num w:numId="7">
    <w:abstractNumId w:val="28"/>
  </w:num>
  <w:num w:numId="8">
    <w:abstractNumId w:val="21"/>
  </w:num>
  <w:num w:numId="9">
    <w:abstractNumId w:val="16"/>
  </w:num>
  <w:num w:numId="10">
    <w:abstractNumId w:val="6"/>
  </w:num>
  <w:num w:numId="11">
    <w:abstractNumId w:val="0"/>
  </w:num>
  <w:num w:numId="12">
    <w:abstractNumId w:val="17"/>
  </w:num>
  <w:num w:numId="13">
    <w:abstractNumId w:val="13"/>
  </w:num>
  <w:num w:numId="14">
    <w:abstractNumId w:val="33"/>
  </w:num>
  <w:num w:numId="15">
    <w:abstractNumId w:val="30"/>
  </w:num>
  <w:num w:numId="16">
    <w:abstractNumId w:val="27"/>
  </w:num>
  <w:num w:numId="17">
    <w:abstractNumId w:val="18"/>
  </w:num>
  <w:num w:numId="18">
    <w:abstractNumId w:val="1"/>
  </w:num>
  <w:num w:numId="19">
    <w:abstractNumId w:val="19"/>
  </w:num>
  <w:num w:numId="20">
    <w:abstractNumId w:val="8"/>
  </w:num>
  <w:num w:numId="21">
    <w:abstractNumId w:val="12"/>
  </w:num>
  <w:num w:numId="22">
    <w:abstractNumId w:val="4"/>
  </w:num>
  <w:num w:numId="23">
    <w:abstractNumId w:val="11"/>
  </w:num>
  <w:num w:numId="24">
    <w:abstractNumId w:val="32"/>
  </w:num>
  <w:num w:numId="25">
    <w:abstractNumId w:val="15"/>
  </w:num>
  <w:num w:numId="26">
    <w:abstractNumId w:val="24"/>
  </w:num>
  <w:num w:numId="27">
    <w:abstractNumId w:val="29"/>
  </w:num>
  <w:num w:numId="28">
    <w:abstractNumId w:val="26"/>
  </w:num>
  <w:num w:numId="29">
    <w:abstractNumId w:val="7"/>
  </w:num>
  <w:num w:numId="30">
    <w:abstractNumId w:val="5"/>
  </w:num>
  <w:num w:numId="31">
    <w:abstractNumId w:val="25"/>
  </w:num>
  <w:num w:numId="32">
    <w:abstractNumId w:val="20"/>
  </w:num>
  <w:num w:numId="33">
    <w:abstractNumId w:val="2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6AD"/>
    <w:rsid w:val="000060FE"/>
    <w:rsid w:val="00013AAE"/>
    <w:rsid w:val="000206AD"/>
    <w:rsid w:val="000311C4"/>
    <w:rsid w:val="00050731"/>
    <w:rsid w:val="000605C4"/>
    <w:rsid w:val="00067415"/>
    <w:rsid w:val="00076AF3"/>
    <w:rsid w:val="00083E0E"/>
    <w:rsid w:val="00085854"/>
    <w:rsid w:val="0008736F"/>
    <w:rsid w:val="000B5EE9"/>
    <w:rsid w:val="000F27D2"/>
    <w:rsid w:val="000F4FF8"/>
    <w:rsid w:val="00100061"/>
    <w:rsid w:val="00100376"/>
    <w:rsid w:val="0010255F"/>
    <w:rsid w:val="0016042D"/>
    <w:rsid w:val="001622FE"/>
    <w:rsid w:val="001636DA"/>
    <w:rsid w:val="00185172"/>
    <w:rsid w:val="001A0DCB"/>
    <w:rsid w:val="001B33B6"/>
    <w:rsid w:val="001E1902"/>
    <w:rsid w:val="001E2DBF"/>
    <w:rsid w:val="00206CD1"/>
    <w:rsid w:val="0021183B"/>
    <w:rsid w:val="00211B11"/>
    <w:rsid w:val="00214BC0"/>
    <w:rsid w:val="00234A73"/>
    <w:rsid w:val="00234D12"/>
    <w:rsid w:val="00240DF6"/>
    <w:rsid w:val="0025031C"/>
    <w:rsid w:val="0025470C"/>
    <w:rsid w:val="00256ED9"/>
    <w:rsid w:val="00266F43"/>
    <w:rsid w:val="0028157E"/>
    <w:rsid w:val="00285D12"/>
    <w:rsid w:val="002A3E31"/>
    <w:rsid w:val="002B24E7"/>
    <w:rsid w:val="002C03B5"/>
    <w:rsid w:val="002D3228"/>
    <w:rsid w:val="002D5684"/>
    <w:rsid w:val="002F3FDC"/>
    <w:rsid w:val="002F4A15"/>
    <w:rsid w:val="00311869"/>
    <w:rsid w:val="00376985"/>
    <w:rsid w:val="00380C27"/>
    <w:rsid w:val="00390D12"/>
    <w:rsid w:val="00393B37"/>
    <w:rsid w:val="003A2E8C"/>
    <w:rsid w:val="003B63BC"/>
    <w:rsid w:val="003C4717"/>
    <w:rsid w:val="003C5071"/>
    <w:rsid w:val="003F2731"/>
    <w:rsid w:val="00411AF8"/>
    <w:rsid w:val="00414DFC"/>
    <w:rsid w:val="00416D6E"/>
    <w:rsid w:val="00420019"/>
    <w:rsid w:val="004354A1"/>
    <w:rsid w:val="00452893"/>
    <w:rsid w:val="00455F94"/>
    <w:rsid w:val="00491DE5"/>
    <w:rsid w:val="004920E5"/>
    <w:rsid w:val="00494240"/>
    <w:rsid w:val="004B23F8"/>
    <w:rsid w:val="004C45A6"/>
    <w:rsid w:val="004C7AC8"/>
    <w:rsid w:val="004D5AF3"/>
    <w:rsid w:val="004E2918"/>
    <w:rsid w:val="004E5070"/>
    <w:rsid w:val="004F7887"/>
    <w:rsid w:val="00502278"/>
    <w:rsid w:val="00503AEF"/>
    <w:rsid w:val="00515FCB"/>
    <w:rsid w:val="005333C6"/>
    <w:rsid w:val="0053459F"/>
    <w:rsid w:val="00543FE6"/>
    <w:rsid w:val="005601B1"/>
    <w:rsid w:val="00575D17"/>
    <w:rsid w:val="00577DEC"/>
    <w:rsid w:val="00580EEA"/>
    <w:rsid w:val="0058146C"/>
    <w:rsid w:val="00594761"/>
    <w:rsid w:val="005A5120"/>
    <w:rsid w:val="005B0E70"/>
    <w:rsid w:val="005B2911"/>
    <w:rsid w:val="005B4092"/>
    <w:rsid w:val="005C6072"/>
    <w:rsid w:val="005D4872"/>
    <w:rsid w:val="005E3BEB"/>
    <w:rsid w:val="005E58A4"/>
    <w:rsid w:val="005F47E6"/>
    <w:rsid w:val="00610664"/>
    <w:rsid w:val="00622217"/>
    <w:rsid w:val="006330C1"/>
    <w:rsid w:val="00643E2E"/>
    <w:rsid w:val="00657E17"/>
    <w:rsid w:val="00663CFB"/>
    <w:rsid w:val="00673BEE"/>
    <w:rsid w:val="006858EF"/>
    <w:rsid w:val="00685F82"/>
    <w:rsid w:val="006A42B8"/>
    <w:rsid w:val="006B1D40"/>
    <w:rsid w:val="006C4FA9"/>
    <w:rsid w:val="00710B18"/>
    <w:rsid w:val="00720828"/>
    <w:rsid w:val="00724ABB"/>
    <w:rsid w:val="00744881"/>
    <w:rsid w:val="0075362B"/>
    <w:rsid w:val="00754150"/>
    <w:rsid w:val="00773AE9"/>
    <w:rsid w:val="00782114"/>
    <w:rsid w:val="007849B1"/>
    <w:rsid w:val="007A3671"/>
    <w:rsid w:val="007A7296"/>
    <w:rsid w:val="007B5B06"/>
    <w:rsid w:val="007C2ED2"/>
    <w:rsid w:val="007E20AA"/>
    <w:rsid w:val="007E5BAB"/>
    <w:rsid w:val="007F5B44"/>
    <w:rsid w:val="00835B09"/>
    <w:rsid w:val="00841C43"/>
    <w:rsid w:val="008442E6"/>
    <w:rsid w:val="00856D1F"/>
    <w:rsid w:val="00884687"/>
    <w:rsid w:val="0089189C"/>
    <w:rsid w:val="008A35F4"/>
    <w:rsid w:val="008A492A"/>
    <w:rsid w:val="008A5C22"/>
    <w:rsid w:val="008B57D6"/>
    <w:rsid w:val="008B6DC3"/>
    <w:rsid w:val="008C16C0"/>
    <w:rsid w:val="008C4CDE"/>
    <w:rsid w:val="008D3DB9"/>
    <w:rsid w:val="008D5A37"/>
    <w:rsid w:val="00910E26"/>
    <w:rsid w:val="00914D0C"/>
    <w:rsid w:val="009234A1"/>
    <w:rsid w:val="00947632"/>
    <w:rsid w:val="00971F65"/>
    <w:rsid w:val="0097324A"/>
    <w:rsid w:val="00975DD7"/>
    <w:rsid w:val="00977770"/>
    <w:rsid w:val="00983201"/>
    <w:rsid w:val="009A3962"/>
    <w:rsid w:val="009C335B"/>
    <w:rsid w:val="009C5F42"/>
    <w:rsid w:val="009D667C"/>
    <w:rsid w:val="009E1192"/>
    <w:rsid w:val="00A23714"/>
    <w:rsid w:val="00A43DBE"/>
    <w:rsid w:val="00A65F33"/>
    <w:rsid w:val="00A839FE"/>
    <w:rsid w:val="00A97BC2"/>
    <w:rsid w:val="00AB26D8"/>
    <w:rsid w:val="00AD699B"/>
    <w:rsid w:val="00AE4710"/>
    <w:rsid w:val="00B30C45"/>
    <w:rsid w:val="00B47ADC"/>
    <w:rsid w:val="00B50BA7"/>
    <w:rsid w:val="00B50EAE"/>
    <w:rsid w:val="00B62325"/>
    <w:rsid w:val="00B7285D"/>
    <w:rsid w:val="00B84219"/>
    <w:rsid w:val="00B87F35"/>
    <w:rsid w:val="00B92D26"/>
    <w:rsid w:val="00BA25AB"/>
    <w:rsid w:val="00BA33F7"/>
    <w:rsid w:val="00BB1F8E"/>
    <w:rsid w:val="00BC0AD3"/>
    <w:rsid w:val="00BD1326"/>
    <w:rsid w:val="00BD6EAC"/>
    <w:rsid w:val="00C07353"/>
    <w:rsid w:val="00C1683F"/>
    <w:rsid w:val="00C2272A"/>
    <w:rsid w:val="00C23B0D"/>
    <w:rsid w:val="00C4353F"/>
    <w:rsid w:val="00C70807"/>
    <w:rsid w:val="00C819B5"/>
    <w:rsid w:val="00C841DF"/>
    <w:rsid w:val="00CA05EB"/>
    <w:rsid w:val="00CD0F90"/>
    <w:rsid w:val="00CE63B5"/>
    <w:rsid w:val="00D02C60"/>
    <w:rsid w:val="00D036C0"/>
    <w:rsid w:val="00D10555"/>
    <w:rsid w:val="00D26083"/>
    <w:rsid w:val="00D27290"/>
    <w:rsid w:val="00D32527"/>
    <w:rsid w:val="00D41FD8"/>
    <w:rsid w:val="00D509FD"/>
    <w:rsid w:val="00D50FB2"/>
    <w:rsid w:val="00D55010"/>
    <w:rsid w:val="00D558CE"/>
    <w:rsid w:val="00D71D3E"/>
    <w:rsid w:val="00D7230C"/>
    <w:rsid w:val="00D7466C"/>
    <w:rsid w:val="00DA4DEB"/>
    <w:rsid w:val="00DA730F"/>
    <w:rsid w:val="00DE5411"/>
    <w:rsid w:val="00E20A96"/>
    <w:rsid w:val="00E30ECC"/>
    <w:rsid w:val="00E3329A"/>
    <w:rsid w:val="00E448E2"/>
    <w:rsid w:val="00E51B3E"/>
    <w:rsid w:val="00E56530"/>
    <w:rsid w:val="00E64ED3"/>
    <w:rsid w:val="00E721D9"/>
    <w:rsid w:val="00E811B6"/>
    <w:rsid w:val="00ED695B"/>
    <w:rsid w:val="00EE2D9E"/>
    <w:rsid w:val="00EF1AD8"/>
    <w:rsid w:val="00F114D7"/>
    <w:rsid w:val="00F31D3E"/>
    <w:rsid w:val="00F3389E"/>
    <w:rsid w:val="00F3481E"/>
    <w:rsid w:val="00F51B16"/>
    <w:rsid w:val="00F839FF"/>
    <w:rsid w:val="00FB22CC"/>
    <w:rsid w:val="00FB365A"/>
    <w:rsid w:val="00FC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2B4EC"/>
  <w14:defaultImageDpi w14:val="300"/>
  <w15:docId w15:val="{B923AD47-8953-4B8D-B4E7-1C401355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B6DC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Tytu1">
    <w:name w:val="Tytuł1"/>
    <w:basedOn w:val="Normalny"/>
    <w:rsid w:val="000605C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0605C4"/>
    <w:rPr>
      <w:color w:val="0000FF"/>
      <w:u w:val="single"/>
    </w:rPr>
  </w:style>
  <w:style w:type="paragraph" w:customStyle="1" w:styleId="desc">
    <w:name w:val="desc"/>
    <w:basedOn w:val="Normalny"/>
    <w:rsid w:val="000605C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paragraph" w:customStyle="1" w:styleId="details">
    <w:name w:val="details"/>
    <w:basedOn w:val="Normalny"/>
    <w:rsid w:val="000605C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jrnl">
    <w:name w:val="jrnl"/>
    <w:basedOn w:val="Domylnaczcionkaakapitu"/>
    <w:rsid w:val="000605C4"/>
  </w:style>
  <w:style w:type="paragraph" w:styleId="Akapitzlist">
    <w:name w:val="List Paragraph"/>
    <w:basedOn w:val="Normalny"/>
    <w:link w:val="AkapitzlistZnak"/>
    <w:uiPriority w:val="34"/>
    <w:qFormat/>
    <w:rsid w:val="004F78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14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4D7"/>
    <w:rPr>
      <w:rFonts w:ascii="Tahoma" w:hAnsi="Tahoma" w:cs="Tahoma"/>
      <w:sz w:val="16"/>
      <w:szCs w:val="16"/>
    </w:rPr>
  </w:style>
  <w:style w:type="paragraph" w:customStyle="1" w:styleId="Tytu2">
    <w:name w:val="Tytuł2"/>
    <w:basedOn w:val="Normalny"/>
    <w:rsid w:val="00234A7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paragraph" w:customStyle="1" w:styleId="Tytu3">
    <w:name w:val="Tytuł3"/>
    <w:basedOn w:val="Normalny"/>
    <w:rsid w:val="0075415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tlid-translation">
    <w:name w:val="tlid-translation"/>
    <w:basedOn w:val="Domylnaczcionkaakapitu"/>
    <w:rsid w:val="007C2ED2"/>
  </w:style>
  <w:style w:type="character" w:customStyle="1" w:styleId="AkapitzlistZnak">
    <w:name w:val="Akapit z listą Znak"/>
    <w:basedOn w:val="Domylnaczcionkaakapitu"/>
    <w:link w:val="Akapitzlist"/>
    <w:uiPriority w:val="34"/>
    <w:rsid w:val="007C2ED2"/>
  </w:style>
  <w:style w:type="paragraph" w:customStyle="1" w:styleId="Default">
    <w:name w:val="Default"/>
    <w:rsid w:val="00256ED9"/>
    <w:pPr>
      <w:autoSpaceDE w:val="0"/>
      <w:autoSpaceDN w:val="0"/>
      <w:adjustRightInd w:val="0"/>
    </w:pPr>
    <w:rPr>
      <w:rFonts w:ascii="Arial" w:hAnsi="Arial" w:cs="Arial"/>
      <w:color w:val="00000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85F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F82"/>
  </w:style>
  <w:style w:type="paragraph" w:styleId="Stopka">
    <w:name w:val="footer"/>
    <w:basedOn w:val="Normalny"/>
    <w:link w:val="StopkaZnak"/>
    <w:uiPriority w:val="99"/>
    <w:unhideWhenUsed/>
    <w:rsid w:val="00685F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3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585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236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97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7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4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2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0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8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6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6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4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4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8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3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9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2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3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517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661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0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6265-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AE0BD-F536-4B5D-A9AE-608430F2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Zurich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Robaszkiewicz Agnieszka</dc:creator>
  <cp:lastModifiedBy>Agnieszka Robaszkiewicz</cp:lastModifiedBy>
  <cp:revision>11</cp:revision>
  <cp:lastPrinted>2025-09-22T05:06:00Z</cp:lastPrinted>
  <dcterms:created xsi:type="dcterms:W3CDTF">2025-11-26T08:23:00Z</dcterms:created>
  <dcterms:modified xsi:type="dcterms:W3CDTF">2025-11-26T08:55:00Z</dcterms:modified>
</cp:coreProperties>
</file>